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предоставленных</w:t>
      </w:r>
    </w:p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</w:p>
    <w:p w:rsidR="00AB36D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а 201</w:t>
      </w:r>
      <w:r w:rsidR="00F83B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36D6" w:rsidRPr="00354D16" w:rsidRDefault="00AB36D6" w:rsidP="006C0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42E" w:rsidRDefault="0023742E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льгот по налоговым доходам проводится в</w:t>
      </w:r>
      <w:r w:rsidR="00AB36D6" w:rsidRPr="00354D16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результатов </w:t>
      </w:r>
      <w:r w:rsidR="00AB36D6" w:rsidRPr="00354D16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36D6" w:rsidRPr="00354D16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 xml:space="preserve">, подготовки предложений о прекращении действия </w:t>
      </w:r>
      <w:r w:rsidR="00AB36D6" w:rsidRPr="00354D16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или их пролонгации. </w:t>
      </w:r>
    </w:p>
    <w:p w:rsidR="00AB36D6" w:rsidRDefault="0023742E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бюджетной, социальной и общественной эффективности предоставляемых льгот проводится с п</w:t>
      </w:r>
      <w:r w:rsidR="00E919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именением утвержденного </w:t>
      </w:r>
      <w:r w:rsidR="00E91955">
        <w:rPr>
          <w:rFonts w:ascii="Times New Roman" w:hAnsi="Times New Roman" w:cs="Times New Roman"/>
          <w:sz w:val="28"/>
          <w:szCs w:val="28"/>
        </w:rPr>
        <w:t xml:space="preserve">Постановлением главы Мундыбашского городского поселения от </w:t>
      </w:r>
      <w:r w:rsidR="00AB36D6" w:rsidRPr="00354D16">
        <w:rPr>
          <w:rFonts w:ascii="Times New Roman" w:hAnsi="Times New Roman" w:cs="Times New Roman"/>
          <w:sz w:val="28"/>
          <w:szCs w:val="28"/>
        </w:rPr>
        <w:t>0</w:t>
      </w:r>
      <w:r w:rsidR="00AB36D6">
        <w:rPr>
          <w:rFonts w:ascii="Times New Roman" w:hAnsi="Times New Roman" w:cs="Times New Roman"/>
          <w:sz w:val="28"/>
          <w:szCs w:val="28"/>
        </w:rPr>
        <w:t>8</w:t>
      </w:r>
      <w:r w:rsidR="00AB36D6"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AB36D6">
        <w:rPr>
          <w:rFonts w:ascii="Times New Roman" w:hAnsi="Times New Roman" w:cs="Times New Roman"/>
          <w:sz w:val="28"/>
          <w:szCs w:val="28"/>
        </w:rPr>
        <w:t>июня</w:t>
      </w:r>
      <w:r w:rsidR="00AB36D6"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AB36D6">
        <w:rPr>
          <w:rFonts w:ascii="Times New Roman" w:hAnsi="Times New Roman" w:cs="Times New Roman"/>
          <w:sz w:val="28"/>
          <w:szCs w:val="28"/>
        </w:rPr>
        <w:t xml:space="preserve"> 18 </w:t>
      </w:r>
      <w:r w:rsidR="00AB36D6" w:rsidRPr="00354D16">
        <w:rPr>
          <w:rFonts w:ascii="Times New Roman" w:hAnsi="Times New Roman" w:cs="Times New Roman"/>
          <w:sz w:val="28"/>
          <w:szCs w:val="28"/>
        </w:rPr>
        <w:t>-</w:t>
      </w:r>
      <w:r w:rsidR="00AB36D6">
        <w:rPr>
          <w:rFonts w:ascii="Times New Roman" w:hAnsi="Times New Roman" w:cs="Times New Roman"/>
          <w:sz w:val="28"/>
          <w:szCs w:val="28"/>
        </w:rPr>
        <w:t xml:space="preserve"> </w:t>
      </w:r>
      <w:r w:rsidR="00AB36D6" w:rsidRPr="00354D16">
        <w:rPr>
          <w:rFonts w:ascii="Times New Roman" w:hAnsi="Times New Roman" w:cs="Times New Roman"/>
          <w:sz w:val="28"/>
          <w:szCs w:val="28"/>
        </w:rPr>
        <w:t xml:space="preserve">п «Об утверждении Порядка </w:t>
      </w:r>
      <w:r w:rsidR="00AB36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36D6" w:rsidRPr="00354D16">
        <w:rPr>
          <w:rFonts w:ascii="Times New Roman" w:hAnsi="Times New Roman" w:cs="Times New Roman"/>
          <w:sz w:val="28"/>
          <w:szCs w:val="28"/>
        </w:rPr>
        <w:t>оценки эффективности налоговых льгот по местным налогам».</w:t>
      </w:r>
    </w:p>
    <w:p w:rsidR="00BE4A0A" w:rsidRDefault="00E91955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оценки эффективности предоставленных налоговых льгот за 201</w:t>
      </w:r>
      <w:r w:rsidR="00F83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использовались отчеты о налоговой </w:t>
      </w:r>
      <w:r w:rsidR="00BE4A0A">
        <w:rPr>
          <w:rFonts w:ascii="Times New Roman" w:hAnsi="Times New Roman" w:cs="Times New Roman"/>
          <w:sz w:val="28"/>
          <w:szCs w:val="28"/>
        </w:rPr>
        <w:t>базе и структуре начислений по местным налогам за 201</w:t>
      </w:r>
      <w:r w:rsidR="00F83B24">
        <w:rPr>
          <w:rFonts w:ascii="Times New Roman" w:hAnsi="Times New Roman" w:cs="Times New Roman"/>
          <w:sz w:val="28"/>
          <w:szCs w:val="28"/>
        </w:rPr>
        <w:t>7</w:t>
      </w:r>
      <w:r w:rsidR="00BE4A0A">
        <w:rPr>
          <w:rFonts w:ascii="Times New Roman" w:hAnsi="Times New Roman" w:cs="Times New Roman"/>
          <w:sz w:val="28"/>
          <w:szCs w:val="28"/>
        </w:rPr>
        <w:t xml:space="preserve"> год (форма № 5-МН) и информации о задолженности, предоставленных Межрайонной инспекцией Федеральной налоговой службы № 13 по городу Новокузнецку.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BE4A0A">
        <w:rPr>
          <w:rFonts w:ascii="Times New Roman" w:hAnsi="Times New Roman" w:cs="Times New Roman"/>
          <w:sz w:val="28"/>
          <w:szCs w:val="28"/>
        </w:rPr>
        <w:t>применяются льготы по уплате налогов относительно налоговых доходов бюджета</w:t>
      </w:r>
      <w:r w:rsidRPr="00354D16">
        <w:rPr>
          <w:rFonts w:ascii="Times New Roman" w:hAnsi="Times New Roman" w:cs="Times New Roman"/>
          <w:sz w:val="28"/>
          <w:szCs w:val="28"/>
        </w:rPr>
        <w:t>: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AB36D6" w:rsidRPr="00354D1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AB36D6" w:rsidRDefault="00AB36D6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Мундыбашского городского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проведена оценка эффективности предоставленных налоговых льгот.</w:t>
      </w:r>
    </w:p>
    <w:p w:rsidR="00C531BF" w:rsidRDefault="00C531BF" w:rsidP="006C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1BF" w:rsidRPr="00C531BF" w:rsidRDefault="00C531BF" w:rsidP="00C531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31BF">
        <w:rPr>
          <w:rFonts w:ascii="Times New Roman" w:hAnsi="Times New Roman" w:cs="Times New Roman"/>
          <w:sz w:val="28"/>
          <w:szCs w:val="28"/>
          <w:u w:val="single"/>
        </w:rPr>
        <w:t>1. Налог на имущество физических лиц</w:t>
      </w:r>
    </w:p>
    <w:p w:rsidR="00C531BF" w:rsidRPr="00354D16" w:rsidRDefault="00C531BF" w:rsidP="00C531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036A" w:rsidRDefault="00772D4D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31BF" w:rsidRPr="00C531BF">
        <w:rPr>
          <w:sz w:val="28"/>
          <w:szCs w:val="28"/>
        </w:rPr>
        <w:t xml:space="preserve">алог на имущество физических лиц взимается на основании положений части второй 32 главы </w:t>
      </w:r>
      <w:r>
        <w:rPr>
          <w:sz w:val="28"/>
          <w:szCs w:val="28"/>
        </w:rPr>
        <w:t>НК</w:t>
      </w:r>
      <w:r w:rsidR="00C531BF" w:rsidRPr="00C531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31BF" w:rsidRPr="00C531BF">
        <w:rPr>
          <w:sz w:val="28"/>
          <w:szCs w:val="28"/>
        </w:rPr>
        <w:t>Ф, закона</w:t>
      </w:r>
      <w:r>
        <w:rPr>
          <w:sz w:val="28"/>
          <w:szCs w:val="28"/>
        </w:rPr>
        <w:t xml:space="preserve"> </w:t>
      </w:r>
      <w:r w:rsidR="00C531BF" w:rsidRPr="00C531BF">
        <w:rPr>
          <w:sz w:val="28"/>
          <w:szCs w:val="28"/>
        </w:rPr>
        <w:t>РФ от 04 октября</w:t>
      </w:r>
      <w:r>
        <w:rPr>
          <w:sz w:val="28"/>
          <w:szCs w:val="28"/>
        </w:rPr>
        <w:t xml:space="preserve"> </w:t>
      </w:r>
      <w:r w:rsidR="00C531BF" w:rsidRPr="00C531BF">
        <w:rPr>
          <w:sz w:val="28"/>
          <w:szCs w:val="28"/>
        </w:rPr>
        <w:t xml:space="preserve">2014г. </w:t>
      </w:r>
      <w:r>
        <w:rPr>
          <w:sz w:val="28"/>
          <w:szCs w:val="28"/>
        </w:rPr>
        <w:t>№</w:t>
      </w:r>
      <w:r w:rsidR="00C531BF" w:rsidRPr="00C531BF">
        <w:rPr>
          <w:sz w:val="28"/>
          <w:szCs w:val="28"/>
        </w:rPr>
        <w:t xml:space="preserve"> 284-ФЗ </w:t>
      </w:r>
      <w:r>
        <w:rPr>
          <w:sz w:val="28"/>
          <w:szCs w:val="28"/>
        </w:rPr>
        <w:t>"О</w:t>
      </w:r>
      <w:r w:rsidR="00C531BF" w:rsidRPr="00C531BF">
        <w:rPr>
          <w:sz w:val="28"/>
          <w:szCs w:val="28"/>
        </w:rPr>
        <w:t xml:space="preserve"> н</w:t>
      </w:r>
      <w:r>
        <w:rPr>
          <w:sz w:val="28"/>
          <w:szCs w:val="28"/>
        </w:rPr>
        <w:t>ал</w:t>
      </w:r>
      <w:r w:rsidR="00C531BF" w:rsidRPr="00C531BF">
        <w:rPr>
          <w:sz w:val="28"/>
          <w:szCs w:val="28"/>
        </w:rPr>
        <w:t>огах на имущество физических лиц</w:t>
      </w:r>
      <w:r>
        <w:rPr>
          <w:sz w:val="28"/>
          <w:szCs w:val="28"/>
        </w:rPr>
        <w:t>"</w:t>
      </w:r>
      <w:r w:rsidR="00C531BF" w:rsidRPr="00C531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C531BF" w:rsidRPr="00C531BF">
        <w:rPr>
          <w:sz w:val="28"/>
          <w:szCs w:val="28"/>
        </w:rPr>
        <w:t>бъектами налогообложения выступа</w:t>
      </w:r>
      <w:r>
        <w:rPr>
          <w:sz w:val="28"/>
          <w:szCs w:val="28"/>
        </w:rPr>
        <w:t>ю</w:t>
      </w:r>
      <w:r w:rsidR="00C531BF" w:rsidRPr="00C531BF">
        <w:rPr>
          <w:sz w:val="28"/>
          <w:szCs w:val="28"/>
        </w:rPr>
        <w:t xml:space="preserve">т </w:t>
      </w:r>
      <w:r>
        <w:rPr>
          <w:sz w:val="28"/>
          <w:szCs w:val="28"/>
        </w:rPr>
        <w:t>-</w:t>
      </w:r>
      <w:r w:rsidR="00C531BF" w:rsidRPr="00C531BF">
        <w:rPr>
          <w:sz w:val="28"/>
          <w:szCs w:val="28"/>
        </w:rPr>
        <w:t xml:space="preserve"> жилые дома, квартиры, комнаты, дачи, гаражи, иные строения, помещения и сооружения, а так же доли в праве общей собственности на вышеук</w:t>
      </w:r>
      <w:r w:rsidR="00E1036A">
        <w:rPr>
          <w:sz w:val="28"/>
          <w:szCs w:val="28"/>
        </w:rPr>
        <w:t>азанное имущество.</w:t>
      </w:r>
    </w:p>
    <w:p w:rsidR="00E1036A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 xml:space="preserve">В соответствии с пунктом 4 статьи 12 НК РФ </w:t>
      </w:r>
      <w:r w:rsidR="00E1036A">
        <w:rPr>
          <w:sz w:val="28"/>
          <w:szCs w:val="28"/>
        </w:rPr>
        <w:t>Совет народных депутатов Мундыбашского городского поселения</w:t>
      </w:r>
      <w:r w:rsidRPr="00C531BF">
        <w:rPr>
          <w:sz w:val="28"/>
          <w:szCs w:val="28"/>
        </w:rPr>
        <w:t xml:space="preserve"> определяют в порядке и пределах, которые предусмотрены НК РФ, н</w:t>
      </w:r>
      <w:r w:rsidR="00E1036A">
        <w:rPr>
          <w:sz w:val="28"/>
          <w:szCs w:val="28"/>
        </w:rPr>
        <w:t>ало</w:t>
      </w:r>
      <w:r w:rsidRPr="00C531BF">
        <w:rPr>
          <w:sz w:val="28"/>
          <w:szCs w:val="28"/>
        </w:rPr>
        <w:t>говые ставки, порядок и сроки уплаты н</w:t>
      </w:r>
      <w:r w:rsidR="00E1036A">
        <w:rPr>
          <w:sz w:val="28"/>
          <w:szCs w:val="28"/>
        </w:rPr>
        <w:t>а</w:t>
      </w:r>
      <w:r w:rsidRPr="00C531BF">
        <w:rPr>
          <w:sz w:val="28"/>
          <w:szCs w:val="28"/>
        </w:rPr>
        <w:t>лога.</w:t>
      </w:r>
    </w:p>
    <w:p w:rsidR="009F08CA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>Ставки на</w:t>
      </w:r>
      <w:r w:rsidR="00E1036A">
        <w:rPr>
          <w:sz w:val="28"/>
          <w:szCs w:val="28"/>
        </w:rPr>
        <w:t>л</w:t>
      </w:r>
      <w:r w:rsidRPr="00C531BF">
        <w:rPr>
          <w:sz w:val="28"/>
          <w:szCs w:val="28"/>
        </w:rPr>
        <w:t xml:space="preserve">ога устанавливаются от суммарной инвентаризационной стоимости объектов </w:t>
      </w:r>
      <w:r w:rsidR="00E1036A">
        <w:rPr>
          <w:sz w:val="28"/>
          <w:szCs w:val="28"/>
        </w:rPr>
        <w:t>налогооб</w:t>
      </w:r>
      <w:r w:rsidRPr="00C531BF">
        <w:rPr>
          <w:sz w:val="28"/>
          <w:szCs w:val="28"/>
        </w:rPr>
        <w:t xml:space="preserve">ложения. </w:t>
      </w:r>
      <w:r w:rsidR="00E1036A">
        <w:rPr>
          <w:sz w:val="28"/>
          <w:szCs w:val="28"/>
        </w:rPr>
        <w:t>Совет народных депутатов Мундыбашского городского поселения</w:t>
      </w:r>
      <w:r w:rsidRPr="00C531BF">
        <w:rPr>
          <w:sz w:val="28"/>
          <w:szCs w:val="28"/>
        </w:rPr>
        <w:t xml:space="preserve"> </w:t>
      </w:r>
      <w:r w:rsidR="009F08CA" w:rsidRPr="00C531BF">
        <w:rPr>
          <w:sz w:val="28"/>
          <w:szCs w:val="28"/>
        </w:rPr>
        <w:t>мо</w:t>
      </w:r>
      <w:r w:rsidR="009F08CA">
        <w:rPr>
          <w:sz w:val="28"/>
          <w:szCs w:val="28"/>
        </w:rPr>
        <w:t>г</w:t>
      </w:r>
      <w:r w:rsidR="009F08CA" w:rsidRPr="00C531BF">
        <w:rPr>
          <w:sz w:val="28"/>
          <w:szCs w:val="28"/>
        </w:rPr>
        <w:t>ут</w:t>
      </w:r>
      <w:r w:rsidRPr="00C531BF">
        <w:rPr>
          <w:sz w:val="28"/>
          <w:szCs w:val="28"/>
        </w:rPr>
        <w:t xml:space="preserve">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F83B24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>Решений о введении льгот и понижающих ставок по н</w:t>
      </w:r>
      <w:r w:rsidR="009F08CA">
        <w:rPr>
          <w:sz w:val="28"/>
          <w:szCs w:val="28"/>
        </w:rPr>
        <w:t>ало</w:t>
      </w:r>
      <w:r w:rsidRPr="00C531BF">
        <w:rPr>
          <w:sz w:val="28"/>
          <w:szCs w:val="28"/>
        </w:rPr>
        <w:t>гу на имущество физических лиц в 20</w:t>
      </w:r>
      <w:r w:rsidR="009F08CA">
        <w:rPr>
          <w:sz w:val="28"/>
          <w:szCs w:val="28"/>
        </w:rPr>
        <w:t>1</w:t>
      </w:r>
      <w:r w:rsidR="00F83B24">
        <w:rPr>
          <w:sz w:val="28"/>
          <w:szCs w:val="28"/>
        </w:rPr>
        <w:t>8</w:t>
      </w:r>
      <w:r w:rsidR="009F08CA">
        <w:rPr>
          <w:sz w:val="28"/>
          <w:szCs w:val="28"/>
        </w:rPr>
        <w:t xml:space="preserve"> году не принимал</w:t>
      </w:r>
      <w:r w:rsidRPr="00C531BF">
        <w:rPr>
          <w:sz w:val="28"/>
          <w:szCs w:val="28"/>
        </w:rPr>
        <w:t>ось.</w:t>
      </w:r>
    </w:p>
    <w:p w:rsidR="009F08CA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>В 20</w:t>
      </w:r>
      <w:r w:rsidR="009F08CA">
        <w:rPr>
          <w:sz w:val="28"/>
          <w:szCs w:val="28"/>
        </w:rPr>
        <w:t>1</w:t>
      </w:r>
      <w:r w:rsidR="00F83B24">
        <w:rPr>
          <w:sz w:val="28"/>
          <w:szCs w:val="28"/>
        </w:rPr>
        <w:t>8</w:t>
      </w:r>
      <w:r w:rsidR="009F08CA">
        <w:rPr>
          <w:sz w:val="28"/>
          <w:szCs w:val="28"/>
        </w:rPr>
        <w:t xml:space="preserve"> году поступило нал</w:t>
      </w:r>
      <w:r w:rsidRPr="00C531BF">
        <w:rPr>
          <w:sz w:val="28"/>
          <w:szCs w:val="28"/>
        </w:rPr>
        <w:t xml:space="preserve">ога на имущество физических лиц - </w:t>
      </w:r>
      <w:r w:rsidR="00F83B24">
        <w:rPr>
          <w:sz w:val="28"/>
          <w:szCs w:val="28"/>
        </w:rPr>
        <w:t>258,75</w:t>
      </w:r>
      <w:r w:rsidRPr="00C531BF">
        <w:rPr>
          <w:sz w:val="28"/>
          <w:szCs w:val="28"/>
        </w:rPr>
        <w:t xml:space="preserve"> тыс.руб., недоимка по н</w:t>
      </w:r>
      <w:r w:rsidR="009F08CA">
        <w:rPr>
          <w:sz w:val="28"/>
          <w:szCs w:val="28"/>
        </w:rPr>
        <w:t>а</w:t>
      </w:r>
      <w:r w:rsidRPr="00C531BF">
        <w:rPr>
          <w:sz w:val="28"/>
          <w:szCs w:val="28"/>
        </w:rPr>
        <w:t>логу по состоянию на 01.01.201</w:t>
      </w:r>
      <w:r w:rsidR="00F83B24">
        <w:rPr>
          <w:sz w:val="28"/>
          <w:szCs w:val="28"/>
        </w:rPr>
        <w:t>9</w:t>
      </w:r>
      <w:r w:rsidRPr="00C531BF">
        <w:rPr>
          <w:sz w:val="28"/>
          <w:szCs w:val="28"/>
        </w:rPr>
        <w:t xml:space="preserve"> года - </w:t>
      </w:r>
      <w:r w:rsidR="00F83B24">
        <w:rPr>
          <w:sz w:val="28"/>
          <w:szCs w:val="28"/>
        </w:rPr>
        <w:t>53,8</w:t>
      </w:r>
      <w:r w:rsidRPr="00C531BF">
        <w:rPr>
          <w:sz w:val="28"/>
          <w:szCs w:val="28"/>
        </w:rPr>
        <w:t xml:space="preserve"> тыс.руб.</w:t>
      </w:r>
    </w:p>
    <w:p w:rsidR="0078065D" w:rsidRPr="0078065D" w:rsidRDefault="00C531BF" w:rsidP="0078065D">
      <w:pPr>
        <w:pStyle w:val="Default"/>
        <w:ind w:firstLine="567"/>
        <w:jc w:val="center"/>
        <w:rPr>
          <w:sz w:val="28"/>
          <w:szCs w:val="28"/>
          <w:u w:val="single"/>
        </w:rPr>
      </w:pPr>
      <w:r w:rsidRPr="0078065D">
        <w:rPr>
          <w:sz w:val="28"/>
          <w:szCs w:val="28"/>
          <w:u w:val="single"/>
        </w:rPr>
        <w:lastRenderedPageBreak/>
        <w:t xml:space="preserve">2. </w:t>
      </w:r>
      <w:r w:rsidR="0078065D" w:rsidRPr="0078065D">
        <w:rPr>
          <w:sz w:val="28"/>
          <w:szCs w:val="28"/>
          <w:u w:val="single"/>
        </w:rPr>
        <w:t>З</w:t>
      </w:r>
      <w:r w:rsidRPr="0078065D">
        <w:rPr>
          <w:sz w:val="28"/>
          <w:szCs w:val="28"/>
          <w:u w:val="single"/>
        </w:rPr>
        <w:t>емельн</w:t>
      </w:r>
      <w:r w:rsidR="0078065D" w:rsidRPr="0078065D">
        <w:rPr>
          <w:sz w:val="28"/>
          <w:szCs w:val="28"/>
          <w:u w:val="single"/>
        </w:rPr>
        <w:t>ы</w:t>
      </w:r>
      <w:r w:rsidRPr="0078065D">
        <w:rPr>
          <w:sz w:val="28"/>
          <w:szCs w:val="28"/>
          <w:u w:val="single"/>
        </w:rPr>
        <w:t>й нало</w:t>
      </w:r>
      <w:r w:rsidR="0078065D" w:rsidRPr="0078065D">
        <w:rPr>
          <w:sz w:val="28"/>
          <w:szCs w:val="28"/>
          <w:u w:val="single"/>
        </w:rPr>
        <w:t>г</w:t>
      </w:r>
    </w:p>
    <w:p w:rsidR="0078065D" w:rsidRDefault="0078065D" w:rsidP="0078065D">
      <w:pPr>
        <w:pStyle w:val="Default"/>
        <w:ind w:firstLine="567"/>
        <w:jc w:val="center"/>
        <w:rPr>
          <w:sz w:val="28"/>
          <w:szCs w:val="28"/>
        </w:rPr>
      </w:pPr>
    </w:p>
    <w:p w:rsidR="0078065D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 xml:space="preserve"> Земельный налог устанавливается главой 31 </w:t>
      </w:r>
      <w:r w:rsidR="0078065D">
        <w:rPr>
          <w:sz w:val="28"/>
          <w:szCs w:val="28"/>
        </w:rPr>
        <w:t>"</w:t>
      </w:r>
      <w:r w:rsidRPr="00C531BF">
        <w:rPr>
          <w:sz w:val="28"/>
          <w:szCs w:val="28"/>
        </w:rPr>
        <w:t xml:space="preserve">Земельный </w:t>
      </w:r>
      <w:r w:rsidR="0078065D">
        <w:rPr>
          <w:sz w:val="28"/>
          <w:szCs w:val="28"/>
        </w:rPr>
        <w:t>налог"</w:t>
      </w:r>
      <w:r w:rsidRPr="00C531BF">
        <w:rPr>
          <w:sz w:val="28"/>
          <w:szCs w:val="28"/>
        </w:rPr>
        <w:t xml:space="preserve"> НК РФ и нормативными правовыми актами </w:t>
      </w:r>
      <w:r w:rsidR="0078065D">
        <w:rPr>
          <w:sz w:val="28"/>
          <w:szCs w:val="28"/>
        </w:rPr>
        <w:t>Совета народных депутатов Мундыбашского городского поселения</w:t>
      </w:r>
      <w:r w:rsidRPr="00C531BF">
        <w:rPr>
          <w:sz w:val="28"/>
          <w:szCs w:val="28"/>
        </w:rPr>
        <w:t xml:space="preserve">. В соответствии со ст. </w:t>
      </w:r>
      <w:r w:rsidR="0078065D">
        <w:rPr>
          <w:sz w:val="28"/>
          <w:szCs w:val="28"/>
        </w:rPr>
        <w:t>3</w:t>
      </w:r>
      <w:r w:rsidRPr="00C531BF">
        <w:rPr>
          <w:sz w:val="28"/>
          <w:szCs w:val="28"/>
        </w:rPr>
        <w:t>87 НК РФ, представительные органы муниципа</w:t>
      </w:r>
      <w:r w:rsidR="0078065D">
        <w:rPr>
          <w:sz w:val="28"/>
          <w:szCs w:val="28"/>
        </w:rPr>
        <w:t>л</w:t>
      </w:r>
      <w:r w:rsidRPr="00C531BF">
        <w:rPr>
          <w:sz w:val="28"/>
          <w:szCs w:val="28"/>
        </w:rPr>
        <w:t>ьных образований определяют н</w:t>
      </w:r>
      <w:r w:rsidR="0078065D">
        <w:rPr>
          <w:sz w:val="28"/>
          <w:szCs w:val="28"/>
        </w:rPr>
        <w:t>ало</w:t>
      </w:r>
      <w:r w:rsidRPr="00C531BF">
        <w:rPr>
          <w:sz w:val="28"/>
          <w:szCs w:val="28"/>
        </w:rPr>
        <w:t xml:space="preserve">говые ставки в пределах, установленных главой </w:t>
      </w:r>
      <w:r w:rsidR="0078065D">
        <w:rPr>
          <w:sz w:val="28"/>
          <w:szCs w:val="28"/>
        </w:rPr>
        <w:t>31</w:t>
      </w:r>
      <w:r w:rsidRPr="00C531BF">
        <w:rPr>
          <w:sz w:val="28"/>
          <w:szCs w:val="28"/>
        </w:rPr>
        <w:t xml:space="preserve"> НК РФ, порядок и сроки уплаты н</w:t>
      </w:r>
      <w:r w:rsidR="0078065D">
        <w:rPr>
          <w:sz w:val="28"/>
          <w:szCs w:val="28"/>
        </w:rPr>
        <w:t>ал</w:t>
      </w:r>
      <w:r w:rsidRPr="00C531BF">
        <w:rPr>
          <w:sz w:val="28"/>
          <w:szCs w:val="28"/>
        </w:rPr>
        <w:t>ога, а также могут устанавливаться н</w:t>
      </w:r>
      <w:r w:rsidR="0078065D">
        <w:rPr>
          <w:sz w:val="28"/>
          <w:szCs w:val="28"/>
        </w:rPr>
        <w:t>ал</w:t>
      </w:r>
      <w:r w:rsidRPr="00C531BF">
        <w:rPr>
          <w:sz w:val="28"/>
          <w:szCs w:val="28"/>
        </w:rPr>
        <w:t>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78065D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>Налогоплательщиками земельного н</w:t>
      </w:r>
      <w:r w:rsidR="0078065D">
        <w:rPr>
          <w:sz w:val="28"/>
          <w:szCs w:val="28"/>
        </w:rPr>
        <w:t>ал</w:t>
      </w:r>
      <w:r w:rsidRPr="00C531BF">
        <w:rPr>
          <w:sz w:val="28"/>
          <w:szCs w:val="28"/>
        </w:rPr>
        <w:t>ога, согласно ст. 388 НК РФ, признаются организации и физические лица, обладающие земе</w:t>
      </w:r>
      <w:r w:rsidR="0078065D">
        <w:rPr>
          <w:sz w:val="28"/>
          <w:szCs w:val="28"/>
        </w:rPr>
        <w:t>л</w:t>
      </w:r>
      <w:r w:rsidRPr="00C531BF">
        <w:rPr>
          <w:sz w:val="28"/>
          <w:szCs w:val="28"/>
        </w:rPr>
        <w:t>ьными участками, признаваемыми объектом постоянного (бессрочного) пользования или праве пожизненного наследуемого владения. Земельный на</w:t>
      </w:r>
      <w:r w:rsidR="0078065D">
        <w:rPr>
          <w:sz w:val="28"/>
          <w:szCs w:val="28"/>
        </w:rPr>
        <w:t>л</w:t>
      </w:r>
      <w:r w:rsidRPr="00C531BF">
        <w:rPr>
          <w:sz w:val="28"/>
          <w:szCs w:val="28"/>
        </w:rPr>
        <w:t xml:space="preserve">ог на территории </w:t>
      </w:r>
      <w:r w:rsidR="0078065D">
        <w:rPr>
          <w:sz w:val="28"/>
          <w:szCs w:val="28"/>
        </w:rPr>
        <w:t>Мундыбашского городского поселения</w:t>
      </w:r>
      <w:r w:rsidRPr="00C531BF">
        <w:rPr>
          <w:sz w:val="28"/>
          <w:szCs w:val="28"/>
        </w:rPr>
        <w:t xml:space="preserve"> взимается от кадастрово</w:t>
      </w:r>
      <w:r w:rsidR="0078065D">
        <w:rPr>
          <w:sz w:val="28"/>
          <w:szCs w:val="28"/>
        </w:rPr>
        <w:t>й</w:t>
      </w:r>
      <w:r w:rsidRPr="00C531BF">
        <w:rPr>
          <w:sz w:val="28"/>
          <w:szCs w:val="28"/>
        </w:rPr>
        <w:t xml:space="preserve"> стоимости земельного участка по состоянию на 1 января года, являющегося н</w:t>
      </w:r>
      <w:r w:rsidR="0078065D">
        <w:rPr>
          <w:sz w:val="28"/>
          <w:szCs w:val="28"/>
        </w:rPr>
        <w:t>ал</w:t>
      </w:r>
      <w:r w:rsidRPr="00C531BF">
        <w:rPr>
          <w:sz w:val="28"/>
          <w:szCs w:val="28"/>
        </w:rPr>
        <w:t>оговым периодом.</w:t>
      </w:r>
    </w:p>
    <w:p w:rsidR="0078065D" w:rsidRDefault="00C531BF" w:rsidP="00C531BF">
      <w:pPr>
        <w:pStyle w:val="Default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>В соответствии с решени</w:t>
      </w:r>
      <w:r w:rsidR="0078065D">
        <w:rPr>
          <w:sz w:val="28"/>
          <w:szCs w:val="28"/>
        </w:rPr>
        <w:t>ем</w:t>
      </w:r>
      <w:r w:rsidRPr="00C531BF">
        <w:rPr>
          <w:sz w:val="28"/>
          <w:szCs w:val="28"/>
        </w:rPr>
        <w:t xml:space="preserve"> Совет</w:t>
      </w:r>
      <w:r w:rsidR="0078065D">
        <w:rPr>
          <w:sz w:val="28"/>
          <w:szCs w:val="28"/>
        </w:rPr>
        <w:t>а</w:t>
      </w:r>
      <w:r w:rsidRPr="00C531BF">
        <w:rPr>
          <w:sz w:val="28"/>
          <w:szCs w:val="28"/>
        </w:rPr>
        <w:t xml:space="preserve"> народных депутатов </w:t>
      </w:r>
      <w:r w:rsidR="0078065D">
        <w:rPr>
          <w:sz w:val="28"/>
          <w:szCs w:val="28"/>
        </w:rPr>
        <w:t>Мундыбашского городского поселения</w:t>
      </w:r>
      <w:r w:rsidRPr="00C531BF">
        <w:rPr>
          <w:sz w:val="28"/>
          <w:szCs w:val="28"/>
        </w:rPr>
        <w:t xml:space="preserve"> в 201</w:t>
      </w:r>
      <w:r w:rsidR="00F83B24">
        <w:rPr>
          <w:sz w:val="28"/>
          <w:szCs w:val="28"/>
        </w:rPr>
        <w:t>8</w:t>
      </w:r>
      <w:r w:rsidRPr="00C531BF">
        <w:rPr>
          <w:sz w:val="28"/>
          <w:szCs w:val="28"/>
        </w:rPr>
        <w:t xml:space="preserve"> году предоставлялись льготы по земельному н</w:t>
      </w:r>
      <w:r w:rsidR="0078065D">
        <w:rPr>
          <w:sz w:val="28"/>
          <w:szCs w:val="28"/>
        </w:rPr>
        <w:t>алогу</w:t>
      </w:r>
      <w:r w:rsidRPr="00C531BF">
        <w:rPr>
          <w:sz w:val="28"/>
          <w:szCs w:val="28"/>
        </w:rPr>
        <w:t xml:space="preserve"> следующим категориям н</w:t>
      </w:r>
      <w:r w:rsidR="0078065D">
        <w:rPr>
          <w:sz w:val="28"/>
          <w:szCs w:val="28"/>
        </w:rPr>
        <w:t>ал</w:t>
      </w:r>
      <w:r w:rsidRPr="00C531BF">
        <w:rPr>
          <w:sz w:val="28"/>
          <w:szCs w:val="28"/>
        </w:rPr>
        <w:t>огоплательщиков, в виде полного освобождения от уплаты земельного на</w:t>
      </w:r>
      <w:r w:rsidR="0078065D">
        <w:rPr>
          <w:sz w:val="28"/>
          <w:szCs w:val="28"/>
        </w:rPr>
        <w:t>ло</w:t>
      </w:r>
      <w:r w:rsidRPr="00C531BF">
        <w:rPr>
          <w:sz w:val="28"/>
          <w:szCs w:val="28"/>
        </w:rPr>
        <w:t>га:</w:t>
      </w:r>
    </w:p>
    <w:p w:rsidR="0078065D" w:rsidRDefault="0078065D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1BF" w:rsidRPr="00C531BF">
        <w:rPr>
          <w:sz w:val="28"/>
          <w:szCs w:val="28"/>
        </w:rPr>
        <w:t xml:space="preserve"> о органы управления, бюджетные организации и учреждения, финансируемые за счет средств местного бюджета;</w:t>
      </w:r>
    </w:p>
    <w:p w:rsidR="0078065D" w:rsidRDefault="0078065D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1BF" w:rsidRPr="00C531BF">
        <w:rPr>
          <w:sz w:val="28"/>
          <w:szCs w:val="28"/>
        </w:rPr>
        <w:t xml:space="preserve"> организации в отношении земельных участков, занятых муниципальным жилищным фондом и объектами инженерной инфраструктуры, жилищно</w:t>
      </w:r>
      <w:r>
        <w:rPr>
          <w:sz w:val="28"/>
          <w:szCs w:val="28"/>
        </w:rPr>
        <w:t>-</w:t>
      </w:r>
      <w:r w:rsidR="00C531BF" w:rsidRPr="00C531BF">
        <w:rPr>
          <w:sz w:val="28"/>
          <w:szCs w:val="28"/>
        </w:rPr>
        <w:t>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</w:t>
      </w:r>
      <w:r>
        <w:rPr>
          <w:sz w:val="28"/>
          <w:szCs w:val="28"/>
        </w:rPr>
        <w:t>л</w:t>
      </w:r>
      <w:r w:rsidR="00C531BF" w:rsidRPr="00C531BF">
        <w:rPr>
          <w:sz w:val="28"/>
          <w:szCs w:val="28"/>
        </w:rPr>
        <w:t>екса</w:t>
      </w:r>
      <w:r>
        <w:rPr>
          <w:sz w:val="28"/>
          <w:szCs w:val="28"/>
        </w:rPr>
        <w:t>)</w:t>
      </w:r>
      <w:r w:rsidR="00C531BF" w:rsidRPr="00C531BF">
        <w:rPr>
          <w:sz w:val="28"/>
          <w:szCs w:val="28"/>
        </w:rPr>
        <w:t>;</w:t>
      </w:r>
    </w:p>
    <w:p w:rsidR="0078065D" w:rsidRDefault="0078065D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531BF" w:rsidRPr="00C531BF">
        <w:rPr>
          <w:sz w:val="28"/>
          <w:szCs w:val="28"/>
        </w:rPr>
        <w:t>чреждения здравоохранения, ок</w:t>
      </w:r>
      <w:r>
        <w:rPr>
          <w:sz w:val="28"/>
          <w:szCs w:val="28"/>
        </w:rPr>
        <w:t>а</w:t>
      </w:r>
      <w:r w:rsidR="00C531BF" w:rsidRPr="00C531BF">
        <w:rPr>
          <w:sz w:val="28"/>
          <w:szCs w:val="28"/>
        </w:rPr>
        <w:t>зывающие медицинские услуги населению, финансируемые за счет средств областного бюджета;</w:t>
      </w:r>
    </w:p>
    <w:p w:rsidR="003709AF" w:rsidRDefault="0078065D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1BF" w:rsidRPr="00C531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31BF" w:rsidRPr="00C531BF">
        <w:rPr>
          <w:sz w:val="28"/>
          <w:szCs w:val="28"/>
        </w:rPr>
        <w:t>етераны и инв</w:t>
      </w:r>
      <w:r>
        <w:rPr>
          <w:sz w:val="28"/>
          <w:szCs w:val="28"/>
        </w:rPr>
        <w:t>а</w:t>
      </w:r>
      <w:r w:rsidR="00C531BF" w:rsidRPr="00C531BF">
        <w:rPr>
          <w:sz w:val="28"/>
          <w:szCs w:val="28"/>
        </w:rPr>
        <w:t>лиды Великой отечественной войны, при представлении копии удостоверения ветерана или инв</w:t>
      </w:r>
      <w:r>
        <w:rPr>
          <w:sz w:val="28"/>
          <w:szCs w:val="28"/>
        </w:rPr>
        <w:t>а</w:t>
      </w:r>
      <w:r w:rsidR="00C531BF" w:rsidRPr="00C531BF">
        <w:rPr>
          <w:sz w:val="28"/>
          <w:szCs w:val="28"/>
        </w:rPr>
        <w:t>лида Великой отечественной войны;</w:t>
      </w:r>
    </w:p>
    <w:p w:rsidR="00190172" w:rsidRDefault="003709AF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1BF" w:rsidRPr="00C531B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531BF" w:rsidRPr="00C531BF">
        <w:rPr>
          <w:sz w:val="28"/>
          <w:szCs w:val="28"/>
        </w:rPr>
        <w:t>алообеспеченные, одиноко проживающие граждане, имеющие доход ниже величины прожиточного минимум</w:t>
      </w:r>
      <w:r>
        <w:rPr>
          <w:sz w:val="28"/>
          <w:szCs w:val="28"/>
        </w:rPr>
        <w:t>а</w:t>
      </w:r>
      <w:r w:rsidR="00C531BF" w:rsidRPr="00C531BF">
        <w:rPr>
          <w:sz w:val="28"/>
          <w:szCs w:val="28"/>
        </w:rPr>
        <w:t xml:space="preserve"> установленного в Кемеровской области, </w:t>
      </w:r>
      <w:r w:rsidR="00190172">
        <w:rPr>
          <w:sz w:val="28"/>
          <w:szCs w:val="28"/>
        </w:rPr>
        <w:t>п</w:t>
      </w:r>
      <w:r w:rsidR="00C531BF" w:rsidRPr="00C531BF">
        <w:rPr>
          <w:sz w:val="28"/>
          <w:szCs w:val="28"/>
        </w:rPr>
        <w:t>ри представлении справки Управления социальной защиты населения Таштагольского района об отнесении налогоплательщика к категории малообеспеченны</w:t>
      </w:r>
      <w:r w:rsidR="00190172">
        <w:rPr>
          <w:sz w:val="28"/>
          <w:szCs w:val="28"/>
        </w:rPr>
        <w:t>х</w:t>
      </w:r>
      <w:r w:rsidR="00C531BF" w:rsidRPr="00C531BF">
        <w:rPr>
          <w:sz w:val="28"/>
          <w:szCs w:val="28"/>
        </w:rPr>
        <w:t>;</w:t>
      </w:r>
    </w:p>
    <w:p w:rsidR="00190172" w:rsidRDefault="00190172" w:rsidP="00C531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531BF" w:rsidRPr="00C531BF">
        <w:rPr>
          <w:sz w:val="28"/>
          <w:szCs w:val="28"/>
        </w:rPr>
        <w:t>изические лица, про</w:t>
      </w:r>
      <w:r>
        <w:rPr>
          <w:sz w:val="28"/>
          <w:szCs w:val="28"/>
        </w:rPr>
        <w:t>ж</w:t>
      </w:r>
      <w:r w:rsidR="00C531BF" w:rsidRPr="00C531BF">
        <w:rPr>
          <w:sz w:val="28"/>
          <w:szCs w:val="28"/>
        </w:rPr>
        <w:t>ивающие в малообеспеченных семьях, в которых среднедушевой доход ниже прожиточного минимума установленного в Кемеровской области. При этом семьей признаются совместно прожив</w:t>
      </w:r>
      <w:r>
        <w:rPr>
          <w:sz w:val="28"/>
          <w:szCs w:val="28"/>
        </w:rPr>
        <w:t>а</w:t>
      </w:r>
      <w:r w:rsidR="00C531BF" w:rsidRPr="00C531BF">
        <w:rPr>
          <w:sz w:val="28"/>
          <w:szCs w:val="28"/>
        </w:rPr>
        <w:t>ющие супруги, родители, дети (усыновители и усыновленные), при представлении справки Управления социа</w:t>
      </w:r>
      <w:r>
        <w:rPr>
          <w:sz w:val="28"/>
          <w:szCs w:val="28"/>
        </w:rPr>
        <w:t>л</w:t>
      </w:r>
      <w:r w:rsidR="00C531BF" w:rsidRPr="00C531BF">
        <w:rPr>
          <w:sz w:val="28"/>
          <w:szCs w:val="28"/>
        </w:rPr>
        <w:t>ьной защиты населения Таштагольского района об отнесении налогоплательщика к категории малообеспеченных;</w:t>
      </w:r>
    </w:p>
    <w:p w:rsidR="00190172" w:rsidRDefault="00190172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531BF" w:rsidRPr="00C531BF">
        <w:rPr>
          <w:sz w:val="28"/>
          <w:szCs w:val="28"/>
        </w:rPr>
        <w:t>адоводческие, огороднические, дачные объединения граждан, а также члены этих объединений.</w:t>
      </w:r>
    </w:p>
    <w:p w:rsidR="001529BE" w:rsidRDefault="00C531BF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lastRenderedPageBreak/>
        <w:t>Реестр предоставленных налоговых льгот по земельному налогу за 20</w:t>
      </w:r>
      <w:r w:rsidR="00190172">
        <w:rPr>
          <w:sz w:val="28"/>
          <w:szCs w:val="28"/>
        </w:rPr>
        <w:t>1</w:t>
      </w:r>
      <w:r w:rsidR="00F83B24">
        <w:rPr>
          <w:sz w:val="28"/>
          <w:szCs w:val="28"/>
        </w:rPr>
        <w:t>8</w:t>
      </w:r>
      <w:r w:rsidRPr="00C531BF">
        <w:rPr>
          <w:sz w:val="28"/>
          <w:szCs w:val="28"/>
        </w:rPr>
        <w:t xml:space="preserve"> год прилагается, в соответствии с Приложением 1.</w:t>
      </w:r>
    </w:p>
    <w:p w:rsidR="001529BE" w:rsidRDefault="00C531BF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>В 201</w:t>
      </w:r>
      <w:r w:rsidR="00F83B24">
        <w:rPr>
          <w:sz w:val="28"/>
          <w:szCs w:val="28"/>
        </w:rPr>
        <w:t>8</w:t>
      </w:r>
      <w:r w:rsidRPr="00C531BF">
        <w:rPr>
          <w:sz w:val="28"/>
          <w:szCs w:val="28"/>
        </w:rPr>
        <w:t xml:space="preserve"> году сумма выпадающих доходов в результате предоставления льгот по земельному на</w:t>
      </w:r>
      <w:r w:rsidR="00190172">
        <w:rPr>
          <w:sz w:val="28"/>
          <w:szCs w:val="28"/>
        </w:rPr>
        <w:t>л</w:t>
      </w:r>
      <w:r w:rsidRPr="00C531BF">
        <w:rPr>
          <w:sz w:val="28"/>
          <w:szCs w:val="28"/>
        </w:rPr>
        <w:t>огу составила</w:t>
      </w:r>
      <w:r w:rsidR="00190172">
        <w:rPr>
          <w:sz w:val="28"/>
          <w:szCs w:val="28"/>
        </w:rPr>
        <w:t xml:space="preserve"> </w:t>
      </w:r>
      <w:r w:rsidR="00F83B24">
        <w:rPr>
          <w:sz w:val="28"/>
          <w:szCs w:val="28"/>
        </w:rPr>
        <w:t>1634,0</w:t>
      </w:r>
      <w:r w:rsidRPr="00C531BF">
        <w:rPr>
          <w:sz w:val="28"/>
          <w:szCs w:val="28"/>
        </w:rPr>
        <w:t xml:space="preserve"> тыс. руб.</w:t>
      </w:r>
    </w:p>
    <w:p w:rsidR="007E2B8E" w:rsidRDefault="00C531BF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 xml:space="preserve">Наибольшая </w:t>
      </w:r>
      <w:r w:rsidR="00190172">
        <w:rPr>
          <w:sz w:val="28"/>
          <w:szCs w:val="28"/>
        </w:rPr>
        <w:t>часть</w:t>
      </w:r>
      <w:r w:rsidRPr="00C531BF">
        <w:rPr>
          <w:sz w:val="28"/>
          <w:szCs w:val="28"/>
        </w:rPr>
        <w:t xml:space="preserve"> выпадающих доходов по земельному </w:t>
      </w:r>
      <w:r w:rsidR="00190172">
        <w:rPr>
          <w:sz w:val="28"/>
          <w:szCs w:val="28"/>
        </w:rPr>
        <w:t>налогу</w:t>
      </w:r>
      <w:r w:rsidRPr="00C531BF">
        <w:rPr>
          <w:sz w:val="28"/>
          <w:szCs w:val="28"/>
        </w:rPr>
        <w:t xml:space="preserve"> составила </w:t>
      </w:r>
      <w:r w:rsidR="00F83B24">
        <w:rPr>
          <w:sz w:val="28"/>
          <w:szCs w:val="28"/>
        </w:rPr>
        <w:t>1521,0</w:t>
      </w:r>
      <w:r w:rsidRPr="00C531BF">
        <w:rPr>
          <w:sz w:val="28"/>
          <w:szCs w:val="28"/>
        </w:rPr>
        <w:t xml:space="preserve"> тыс.руб. за счет предоставления 100% льготы бюджетным организациям и учреждениям, финансируемых за счет</w:t>
      </w:r>
      <w:r w:rsidR="00F83B24">
        <w:rPr>
          <w:sz w:val="28"/>
          <w:szCs w:val="28"/>
        </w:rPr>
        <w:t xml:space="preserve"> средств местного бюджета.</w:t>
      </w:r>
    </w:p>
    <w:p w:rsidR="00F83B24" w:rsidRPr="00F83B24" w:rsidRDefault="00F83B24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F83B24">
        <w:rPr>
          <w:sz w:val="28"/>
          <w:szCs w:val="28"/>
        </w:rPr>
        <w:t>Льготы предоставленные ветеранам и инв</w:t>
      </w:r>
      <w:r>
        <w:rPr>
          <w:sz w:val="28"/>
          <w:szCs w:val="28"/>
        </w:rPr>
        <w:t>а</w:t>
      </w:r>
      <w:r w:rsidRPr="00F83B24">
        <w:rPr>
          <w:sz w:val="28"/>
          <w:szCs w:val="28"/>
        </w:rPr>
        <w:t>лидам Великой Отечественной в 20</w:t>
      </w:r>
      <w:r>
        <w:rPr>
          <w:sz w:val="28"/>
          <w:szCs w:val="28"/>
        </w:rPr>
        <w:t>1</w:t>
      </w:r>
      <w:r w:rsidRPr="00F83B24">
        <w:rPr>
          <w:sz w:val="28"/>
          <w:szCs w:val="28"/>
        </w:rPr>
        <w:t xml:space="preserve">8 году составило </w:t>
      </w:r>
      <w:r>
        <w:rPr>
          <w:sz w:val="28"/>
          <w:szCs w:val="28"/>
        </w:rPr>
        <w:t>2,0</w:t>
      </w:r>
      <w:r w:rsidRPr="00F83B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83B24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190172" w:rsidRDefault="00C531BF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C531BF">
        <w:rPr>
          <w:sz w:val="28"/>
          <w:szCs w:val="28"/>
        </w:rPr>
        <w:t xml:space="preserve">Также </w:t>
      </w:r>
      <w:r w:rsidR="007E2B8E">
        <w:rPr>
          <w:sz w:val="28"/>
          <w:szCs w:val="28"/>
        </w:rPr>
        <w:t>в 201</w:t>
      </w:r>
      <w:r w:rsidR="00F83B24">
        <w:rPr>
          <w:sz w:val="28"/>
          <w:szCs w:val="28"/>
        </w:rPr>
        <w:t>8</w:t>
      </w:r>
      <w:r w:rsidR="007E2B8E">
        <w:rPr>
          <w:sz w:val="28"/>
          <w:szCs w:val="28"/>
        </w:rPr>
        <w:t xml:space="preserve"> году предоставлялась льгота учреждениям </w:t>
      </w:r>
      <w:r w:rsidRPr="00C531BF">
        <w:rPr>
          <w:sz w:val="28"/>
          <w:szCs w:val="28"/>
        </w:rPr>
        <w:t>здравоохранения, финансируемы</w:t>
      </w:r>
      <w:r w:rsidR="007E2B8E">
        <w:rPr>
          <w:sz w:val="28"/>
          <w:szCs w:val="28"/>
        </w:rPr>
        <w:t>м</w:t>
      </w:r>
      <w:r w:rsidRPr="00C531BF">
        <w:rPr>
          <w:sz w:val="28"/>
          <w:szCs w:val="28"/>
        </w:rPr>
        <w:t xml:space="preserve"> </w:t>
      </w:r>
      <w:r w:rsidR="007E2B8E">
        <w:rPr>
          <w:sz w:val="28"/>
          <w:szCs w:val="28"/>
        </w:rPr>
        <w:t xml:space="preserve">за счет </w:t>
      </w:r>
      <w:r w:rsidRPr="00C531BF">
        <w:rPr>
          <w:sz w:val="28"/>
          <w:szCs w:val="28"/>
        </w:rPr>
        <w:t xml:space="preserve">средств областного бюджета </w:t>
      </w:r>
      <w:r w:rsidR="007E2B8E">
        <w:rPr>
          <w:sz w:val="28"/>
          <w:szCs w:val="28"/>
        </w:rPr>
        <w:t>в размере 111 тыс. руб.</w:t>
      </w:r>
    </w:p>
    <w:p w:rsidR="00CF1603" w:rsidRDefault="00CF72B9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72B9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CF72B9">
        <w:rPr>
          <w:sz w:val="28"/>
          <w:szCs w:val="28"/>
        </w:rPr>
        <w:t xml:space="preserve"> сокращения перекрестных финансовых потоков между бюджетами </w:t>
      </w:r>
      <w:r>
        <w:rPr>
          <w:sz w:val="28"/>
          <w:szCs w:val="28"/>
        </w:rPr>
        <w:t>и</w:t>
      </w:r>
      <w:r w:rsidRPr="00CF72B9">
        <w:rPr>
          <w:sz w:val="28"/>
          <w:szCs w:val="28"/>
        </w:rPr>
        <w:t xml:space="preserve"> бюджетополучателями от уплаты земел</w:t>
      </w:r>
      <w:r w:rsidR="00CF1603">
        <w:rPr>
          <w:sz w:val="28"/>
          <w:szCs w:val="28"/>
        </w:rPr>
        <w:t>ь</w:t>
      </w:r>
      <w:r w:rsidRPr="00CF72B9">
        <w:rPr>
          <w:sz w:val="28"/>
          <w:szCs w:val="28"/>
        </w:rPr>
        <w:t>ного на</w:t>
      </w:r>
      <w:r w:rsidR="00CF1603">
        <w:rPr>
          <w:sz w:val="28"/>
          <w:szCs w:val="28"/>
        </w:rPr>
        <w:t>л</w:t>
      </w:r>
      <w:r w:rsidRPr="00CF72B9">
        <w:rPr>
          <w:sz w:val="28"/>
          <w:szCs w:val="28"/>
        </w:rPr>
        <w:t>ога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1529BE" w:rsidRDefault="00CF1603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72B9" w:rsidRPr="00CF72B9">
        <w:rPr>
          <w:sz w:val="28"/>
          <w:szCs w:val="28"/>
        </w:rPr>
        <w:t xml:space="preserve"> 201</w:t>
      </w:r>
      <w:r w:rsidR="00E86A4D">
        <w:rPr>
          <w:sz w:val="28"/>
          <w:szCs w:val="28"/>
        </w:rPr>
        <w:t>8</w:t>
      </w:r>
      <w:r w:rsidR="00CF72B9" w:rsidRPr="00CF72B9">
        <w:rPr>
          <w:sz w:val="28"/>
          <w:szCs w:val="28"/>
        </w:rPr>
        <w:t xml:space="preserve"> году поступления по земельному налогу в бюджет </w:t>
      </w:r>
      <w:r>
        <w:rPr>
          <w:sz w:val="28"/>
          <w:szCs w:val="28"/>
        </w:rPr>
        <w:t>поселения</w:t>
      </w:r>
      <w:r w:rsidR="00CF72B9" w:rsidRPr="00CF72B9">
        <w:rPr>
          <w:sz w:val="28"/>
          <w:szCs w:val="28"/>
        </w:rPr>
        <w:t xml:space="preserve"> составили - </w:t>
      </w:r>
      <w:r w:rsidR="00E86A4D">
        <w:rPr>
          <w:sz w:val="28"/>
          <w:szCs w:val="28"/>
        </w:rPr>
        <w:t>398,5</w:t>
      </w:r>
      <w:r w:rsidR="00CF72B9" w:rsidRPr="00CF72B9">
        <w:rPr>
          <w:sz w:val="28"/>
          <w:szCs w:val="28"/>
        </w:rPr>
        <w:t xml:space="preserve"> тыс.руб., в том числе по </w:t>
      </w:r>
      <w:r w:rsidR="001529BE">
        <w:rPr>
          <w:sz w:val="28"/>
          <w:szCs w:val="28"/>
        </w:rPr>
        <w:t xml:space="preserve">физическим лицам в размере </w:t>
      </w:r>
      <w:r w:rsidR="00E86A4D">
        <w:rPr>
          <w:sz w:val="28"/>
          <w:szCs w:val="28"/>
        </w:rPr>
        <w:t>232,0</w:t>
      </w:r>
      <w:r w:rsidR="001529BE">
        <w:rPr>
          <w:sz w:val="28"/>
          <w:szCs w:val="28"/>
        </w:rPr>
        <w:t xml:space="preserve"> тыс. руб.</w:t>
      </w:r>
    </w:p>
    <w:p w:rsidR="001529BE" w:rsidRDefault="00CF72B9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CF72B9">
        <w:rPr>
          <w:sz w:val="28"/>
          <w:szCs w:val="28"/>
        </w:rPr>
        <w:t xml:space="preserve">Сумма льгот по бюджетным организациям и учреждениям </w:t>
      </w:r>
      <w:r w:rsidR="001529BE">
        <w:rPr>
          <w:sz w:val="28"/>
          <w:szCs w:val="28"/>
        </w:rPr>
        <w:t xml:space="preserve">составила </w:t>
      </w:r>
      <w:r w:rsidR="00E86A4D">
        <w:rPr>
          <w:sz w:val="28"/>
          <w:szCs w:val="28"/>
        </w:rPr>
        <w:t>1634,0</w:t>
      </w:r>
      <w:r w:rsidRPr="00CF72B9">
        <w:rPr>
          <w:sz w:val="28"/>
          <w:szCs w:val="28"/>
        </w:rPr>
        <w:t xml:space="preserve"> тыс.руб.</w:t>
      </w:r>
    </w:p>
    <w:p w:rsidR="00CF72B9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72B9" w:rsidRPr="00CF72B9">
        <w:rPr>
          <w:sz w:val="28"/>
          <w:szCs w:val="28"/>
        </w:rPr>
        <w:t>о результатам проведенной оценки эффективности предоставления налоговых л</w:t>
      </w:r>
      <w:r>
        <w:rPr>
          <w:sz w:val="28"/>
          <w:szCs w:val="28"/>
        </w:rPr>
        <w:t>ь</w:t>
      </w:r>
      <w:r w:rsidR="00CF72B9" w:rsidRPr="00CF72B9">
        <w:rPr>
          <w:sz w:val="28"/>
          <w:szCs w:val="28"/>
        </w:rPr>
        <w:t>го</w:t>
      </w:r>
      <w:r>
        <w:rPr>
          <w:sz w:val="28"/>
          <w:szCs w:val="28"/>
        </w:rPr>
        <w:t>т</w:t>
      </w:r>
      <w:r w:rsidR="00CF72B9" w:rsidRPr="00CF72B9">
        <w:rPr>
          <w:sz w:val="28"/>
          <w:szCs w:val="28"/>
        </w:rPr>
        <w:t xml:space="preserve"> по местны</w:t>
      </w:r>
      <w:r>
        <w:rPr>
          <w:sz w:val="28"/>
          <w:szCs w:val="28"/>
        </w:rPr>
        <w:t>м</w:t>
      </w:r>
      <w:r w:rsidR="00CF72B9" w:rsidRPr="00CF72B9">
        <w:rPr>
          <w:sz w:val="28"/>
          <w:szCs w:val="28"/>
        </w:rPr>
        <w:t xml:space="preserve"> на</w:t>
      </w:r>
      <w:r>
        <w:rPr>
          <w:sz w:val="28"/>
          <w:szCs w:val="28"/>
        </w:rPr>
        <w:t>л</w:t>
      </w:r>
      <w:r w:rsidR="00CF72B9" w:rsidRPr="00CF72B9">
        <w:rPr>
          <w:sz w:val="28"/>
          <w:szCs w:val="28"/>
        </w:rPr>
        <w:t>огам, сделан вывод о правомерности сохра</w:t>
      </w:r>
      <w:r>
        <w:rPr>
          <w:sz w:val="28"/>
          <w:szCs w:val="28"/>
        </w:rPr>
        <w:t>н</w:t>
      </w:r>
      <w:r w:rsidR="00CF72B9" w:rsidRPr="00CF72B9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CF72B9" w:rsidRPr="00CF72B9">
        <w:rPr>
          <w:sz w:val="28"/>
          <w:szCs w:val="28"/>
        </w:rPr>
        <w:t xml:space="preserve"> данных льгот на следующий финансовый год</w:t>
      </w:r>
      <w:r>
        <w:rPr>
          <w:sz w:val="28"/>
          <w:szCs w:val="28"/>
        </w:rPr>
        <w:t>.</w:t>
      </w:r>
    </w:p>
    <w:p w:rsidR="001529BE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</w:p>
    <w:p w:rsidR="001529BE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</w:p>
    <w:p w:rsidR="001529BE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</w:p>
    <w:p w:rsidR="001529BE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</w:p>
    <w:p w:rsidR="001529BE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:rsidR="001529BE" w:rsidRPr="00CF72B9" w:rsidRDefault="001529BE" w:rsidP="00190172">
      <w:pPr>
        <w:pStyle w:val="Default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В.В.Камольцев</w:t>
      </w:r>
    </w:p>
    <w:p w:rsidR="00AB36D6" w:rsidRPr="00B52031" w:rsidRDefault="00190172" w:rsidP="00190172">
      <w:pPr>
        <w:pStyle w:val="Default"/>
        <w:widowControl w:val="0"/>
        <w:ind w:firstLine="567"/>
        <w:jc w:val="right"/>
        <w:rPr>
          <w:color w:val="auto"/>
          <w:sz w:val="28"/>
          <w:szCs w:val="28"/>
        </w:rPr>
      </w:pPr>
      <w:r w:rsidRPr="00CF72B9">
        <w:rPr>
          <w:sz w:val="28"/>
          <w:szCs w:val="28"/>
        </w:rPr>
        <w:br w:type="page"/>
      </w:r>
      <w:r w:rsidR="00AB36D6" w:rsidRPr="00B52031">
        <w:rPr>
          <w:color w:val="auto"/>
          <w:sz w:val="28"/>
          <w:szCs w:val="28"/>
        </w:rPr>
        <w:lastRenderedPageBreak/>
        <w:t xml:space="preserve">Приложение 1 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AB36D6" w:rsidRPr="00B52031" w:rsidRDefault="00AB36D6" w:rsidP="006C0F33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AB36D6" w:rsidRDefault="00AB36D6" w:rsidP="006C0F33">
      <w:pPr>
        <w:pStyle w:val="Default"/>
        <w:jc w:val="center"/>
        <w:rPr>
          <w:color w:val="auto"/>
          <w:sz w:val="28"/>
          <w:szCs w:val="28"/>
        </w:rPr>
      </w:pPr>
    </w:p>
    <w:p w:rsidR="00AB36D6" w:rsidRPr="00B52031" w:rsidRDefault="00AB36D6" w:rsidP="006C0F33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AB36D6" w:rsidRDefault="00AB36D6" w:rsidP="0092534F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</w:t>
      </w:r>
      <w:r w:rsidR="00F02027">
        <w:rPr>
          <w:color w:val="auto"/>
          <w:sz w:val="28"/>
          <w:szCs w:val="28"/>
        </w:rPr>
        <w:t>ьгот по земельному налогу за 201</w:t>
      </w:r>
      <w:r w:rsidR="00E86A4D">
        <w:rPr>
          <w:color w:val="auto"/>
          <w:sz w:val="28"/>
          <w:szCs w:val="28"/>
        </w:rPr>
        <w:t>8</w:t>
      </w:r>
      <w:r w:rsidRPr="00322913">
        <w:rPr>
          <w:color w:val="auto"/>
          <w:sz w:val="28"/>
          <w:szCs w:val="28"/>
        </w:rPr>
        <w:t xml:space="preserve"> год</w:t>
      </w:r>
    </w:p>
    <w:p w:rsidR="00AB36D6" w:rsidRPr="00B52031" w:rsidRDefault="00AB36D6" w:rsidP="006C0F3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583"/>
        <w:gridCol w:w="3260"/>
        <w:gridCol w:w="2054"/>
        <w:gridCol w:w="1440"/>
        <w:gridCol w:w="1395"/>
      </w:tblGrid>
      <w:tr w:rsidR="00F61DDA" w:rsidRPr="00D309BE" w:rsidTr="00064B86">
        <w:trPr>
          <w:trHeight w:val="962"/>
        </w:trPr>
        <w:tc>
          <w:tcPr>
            <w:tcW w:w="544" w:type="dxa"/>
          </w:tcPr>
          <w:p w:rsidR="00F61DDA" w:rsidRPr="00EE59A1" w:rsidRDefault="00F61DDA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N п/п</w:t>
            </w:r>
          </w:p>
        </w:tc>
        <w:tc>
          <w:tcPr>
            <w:tcW w:w="1583" w:type="dxa"/>
          </w:tcPr>
          <w:p w:rsidR="00F61DDA" w:rsidRPr="00EE59A1" w:rsidRDefault="00F61DDA" w:rsidP="006C0F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  <w:r w:rsidRPr="00EE59A1">
              <w:rPr>
                <w:color w:val="auto"/>
              </w:rPr>
              <w:t xml:space="preserve"> налога</w:t>
            </w:r>
          </w:p>
        </w:tc>
        <w:tc>
          <w:tcPr>
            <w:tcW w:w="3260" w:type="dxa"/>
          </w:tcPr>
          <w:p w:rsidR="00F61DDA" w:rsidRPr="00EE59A1" w:rsidRDefault="00F61DDA" w:rsidP="00F02027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Нормативн</w:t>
            </w:r>
            <w:r w:rsidR="00F02027">
              <w:rPr>
                <w:color w:val="auto"/>
              </w:rPr>
              <w:t>о-</w:t>
            </w:r>
            <w:r w:rsidRPr="00EE59A1">
              <w:rPr>
                <w:color w:val="auto"/>
              </w:rPr>
              <w:t>правовой акт</w:t>
            </w:r>
            <w:r>
              <w:rPr>
                <w:color w:val="auto"/>
              </w:rPr>
              <w:t>, устанавливающий льготу</w:t>
            </w:r>
          </w:p>
        </w:tc>
        <w:tc>
          <w:tcPr>
            <w:tcW w:w="2054" w:type="dxa"/>
          </w:tcPr>
          <w:p w:rsidR="00F61DDA" w:rsidRPr="00EE59A1" w:rsidRDefault="00F61DDA" w:rsidP="0092534F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 xml:space="preserve">Категория </w:t>
            </w:r>
            <w:r>
              <w:rPr>
                <w:color w:val="auto"/>
              </w:rPr>
              <w:t>налогоплательщиков</w:t>
            </w:r>
            <w:r w:rsidRPr="00EE59A1">
              <w:rPr>
                <w:color w:val="auto"/>
              </w:rPr>
              <w:t xml:space="preserve">, </w:t>
            </w:r>
            <w:r>
              <w:rPr>
                <w:color w:val="auto"/>
              </w:rPr>
              <w:t>в отношении которой установлена льгота</w:t>
            </w:r>
          </w:p>
        </w:tc>
        <w:tc>
          <w:tcPr>
            <w:tcW w:w="1440" w:type="dxa"/>
          </w:tcPr>
          <w:p w:rsidR="00F61DDA" w:rsidRPr="00EE59A1" w:rsidRDefault="00F61DDA" w:rsidP="002C59A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Вид льготы</w:t>
            </w:r>
          </w:p>
        </w:tc>
        <w:tc>
          <w:tcPr>
            <w:tcW w:w="1395" w:type="dxa"/>
          </w:tcPr>
          <w:p w:rsidR="00F61DDA" w:rsidRPr="00EE59A1" w:rsidRDefault="00F61DDA" w:rsidP="006C0F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Выпадающий доход за 2017 год (тыс. руб.)</w:t>
            </w:r>
          </w:p>
        </w:tc>
      </w:tr>
      <w:tr w:rsidR="00F61DDA" w:rsidRPr="00D309BE" w:rsidTr="00064B86">
        <w:trPr>
          <w:trHeight w:val="201"/>
        </w:trPr>
        <w:tc>
          <w:tcPr>
            <w:tcW w:w="544" w:type="dxa"/>
          </w:tcPr>
          <w:p w:rsidR="00F61DDA" w:rsidRPr="00EE59A1" w:rsidRDefault="00F61DDA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1</w:t>
            </w:r>
          </w:p>
        </w:tc>
        <w:tc>
          <w:tcPr>
            <w:tcW w:w="1583" w:type="dxa"/>
          </w:tcPr>
          <w:p w:rsidR="00F61DDA" w:rsidRPr="00EE59A1" w:rsidRDefault="00F61DDA" w:rsidP="006C0F3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2</w:t>
            </w:r>
          </w:p>
        </w:tc>
        <w:tc>
          <w:tcPr>
            <w:tcW w:w="3260" w:type="dxa"/>
          </w:tcPr>
          <w:p w:rsidR="00F61DDA" w:rsidRPr="00EE59A1" w:rsidRDefault="00F02027" w:rsidP="00A67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54" w:type="dxa"/>
          </w:tcPr>
          <w:p w:rsidR="00F61DDA" w:rsidRPr="00EE59A1" w:rsidRDefault="00F02027" w:rsidP="0054681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40" w:type="dxa"/>
          </w:tcPr>
          <w:p w:rsidR="00F61DDA" w:rsidRPr="00EE59A1" w:rsidRDefault="00F02027" w:rsidP="002C59A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95" w:type="dxa"/>
          </w:tcPr>
          <w:p w:rsidR="00F61DDA" w:rsidRPr="00EE59A1" w:rsidRDefault="00F02027" w:rsidP="006C0F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64B86" w:rsidRPr="00D309BE" w:rsidTr="00064B86">
        <w:trPr>
          <w:trHeight w:val="201"/>
        </w:trPr>
        <w:tc>
          <w:tcPr>
            <w:tcW w:w="544" w:type="dxa"/>
            <w:vMerge w:val="restart"/>
          </w:tcPr>
          <w:p w:rsidR="00064B86" w:rsidRPr="00EE59A1" w:rsidRDefault="00064B86" w:rsidP="00F02027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</w:rPr>
              <w:t>1</w:t>
            </w:r>
          </w:p>
        </w:tc>
        <w:tc>
          <w:tcPr>
            <w:tcW w:w="1583" w:type="dxa"/>
            <w:vMerge w:val="restart"/>
          </w:tcPr>
          <w:p w:rsidR="00064B86" w:rsidRPr="00EE59A1" w:rsidRDefault="00064B86" w:rsidP="006C0F33">
            <w:pPr>
              <w:pStyle w:val="Default"/>
              <w:rPr>
                <w:color w:val="auto"/>
              </w:rPr>
            </w:pPr>
            <w:r w:rsidRPr="00EE59A1">
              <w:rPr>
                <w:color w:val="auto"/>
              </w:rPr>
              <w:t>Земельный налог</w:t>
            </w:r>
          </w:p>
        </w:tc>
        <w:tc>
          <w:tcPr>
            <w:tcW w:w="3260" w:type="dxa"/>
            <w:vMerge w:val="restart"/>
          </w:tcPr>
          <w:p w:rsidR="00064B86" w:rsidRDefault="00064B86" w:rsidP="00F0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Мундыбашского городского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  <w:p w:rsidR="00064B86" w:rsidRDefault="00064B86" w:rsidP="00F0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Мундыбашского городского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 "О внесении изменений в Решение Совета народных депутатов Мундыбашского городского поселения № 16/4 от 11.11.2016г."</w:t>
            </w:r>
          </w:p>
          <w:p w:rsidR="00064B86" w:rsidRDefault="00064B86" w:rsidP="00F0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Мундыбашского городского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 "О внесении изменений в Решение Совета народных депутатов Мундыбашского городского поселения № 16/4 от 11.11.2016г."</w:t>
            </w:r>
          </w:p>
          <w:p w:rsidR="00064B86" w:rsidRDefault="00064B86" w:rsidP="00064B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Мундыбашского городского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9A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 "О внесении изменений в Решение Совета народных депутатов Мундыбашского городского поселения № 16/4 от 11.11.2016г."</w:t>
            </w:r>
          </w:p>
        </w:tc>
        <w:tc>
          <w:tcPr>
            <w:tcW w:w="2054" w:type="dxa"/>
          </w:tcPr>
          <w:p w:rsidR="00064B86" w:rsidRDefault="00064B86" w:rsidP="00064B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 Ветераны и инвалиды Великой Отечественной войны</w:t>
            </w:r>
          </w:p>
        </w:tc>
        <w:tc>
          <w:tcPr>
            <w:tcW w:w="1440" w:type="dxa"/>
          </w:tcPr>
          <w:p w:rsidR="00064B86" w:rsidRDefault="00064B86" w:rsidP="002C59A3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  <w:lang w:val="en-US"/>
              </w:rPr>
              <w:t xml:space="preserve">100 % </w:t>
            </w:r>
            <w:r>
              <w:rPr>
                <w:color w:val="auto"/>
              </w:rPr>
              <w:t>освобождение от уплаты налога</w:t>
            </w:r>
          </w:p>
        </w:tc>
        <w:tc>
          <w:tcPr>
            <w:tcW w:w="1395" w:type="dxa"/>
          </w:tcPr>
          <w:p w:rsidR="00064B86" w:rsidRDefault="00064B86" w:rsidP="006C0F3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2,0</w:t>
            </w:r>
          </w:p>
        </w:tc>
      </w:tr>
      <w:tr w:rsidR="00064B86" w:rsidRPr="00D309BE" w:rsidTr="00064B86">
        <w:trPr>
          <w:trHeight w:val="201"/>
        </w:trPr>
        <w:tc>
          <w:tcPr>
            <w:tcW w:w="544" w:type="dxa"/>
            <w:vMerge/>
          </w:tcPr>
          <w:p w:rsidR="00064B86" w:rsidRPr="00EE59A1" w:rsidRDefault="00064B86" w:rsidP="00F020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83" w:type="dxa"/>
            <w:vMerge/>
          </w:tcPr>
          <w:p w:rsidR="00064B86" w:rsidRPr="00EE59A1" w:rsidRDefault="00064B86" w:rsidP="006C0F33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vMerge/>
          </w:tcPr>
          <w:p w:rsidR="00064B86" w:rsidRPr="00EE59A1" w:rsidRDefault="00064B86" w:rsidP="0006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4B86" w:rsidRPr="00EE59A1" w:rsidRDefault="00064B86" w:rsidP="00064B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Бюджетные организации и учреждения, финансируемые за счет средств местного бюджета</w:t>
            </w:r>
          </w:p>
        </w:tc>
        <w:tc>
          <w:tcPr>
            <w:tcW w:w="1440" w:type="dxa"/>
          </w:tcPr>
          <w:p w:rsidR="00064B86" w:rsidRPr="00EE59A1" w:rsidRDefault="00064B86" w:rsidP="00F02027">
            <w:pPr>
              <w:pStyle w:val="Default"/>
              <w:jc w:val="center"/>
              <w:rPr>
                <w:color w:val="auto"/>
              </w:rPr>
            </w:pPr>
            <w:r w:rsidRPr="00EE59A1">
              <w:rPr>
                <w:color w:val="auto"/>
                <w:lang w:val="en-US"/>
              </w:rPr>
              <w:t xml:space="preserve">100 % </w:t>
            </w:r>
            <w:r>
              <w:rPr>
                <w:color w:val="auto"/>
              </w:rPr>
              <w:t>освобождение от уплаты налога</w:t>
            </w:r>
          </w:p>
        </w:tc>
        <w:tc>
          <w:tcPr>
            <w:tcW w:w="1395" w:type="dxa"/>
          </w:tcPr>
          <w:p w:rsidR="00064B86" w:rsidRPr="00EE59A1" w:rsidRDefault="00064B86" w:rsidP="00BD47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1521,0</w:t>
            </w:r>
          </w:p>
        </w:tc>
      </w:tr>
      <w:tr w:rsidR="00064B86" w:rsidRPr="00D309BE" w:rsidTr="00064B86">
        <w:trPr>
          <w:trHeight w:val="201"/>
        </w:trPr>
        <w:tc>
          <w:tcPr>
            <w:tcW w:w="544" w:type="dxa"/>
            <w:vMerge/>
          </w:tcPr>
          <w:p w:rsidR="00064B86" w:rsidRPr="00EE59A1" w:rsidRDefault="00064B86" w:rsidP="00F020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83" w:type="dxa"/>
            <w:vMerge/>
          </w:tcPr>
          <w:p w:rsidR="00064B86" w:rsidRPr="00EE59A1" w:rsidRDefault="00064B86" w:rsidP="006C0F33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vMerge/>
          </w:tcPr>
          <w:p w:rsidR="00064B86" w:rsidRDefault="00064B86" w:rsidP="00F0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4B86" w:rsidRDefault="00064B86" w:rsidP="0006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Учреждения здравоохранения, финансируемые за счет средств областного бюджета</w:t>
            </w:r>
          </w:p>
        </w:tc>
        <w:tc>
          <w:tcPr>
            <w:tcW w:w="1440" w:type="dxa"/>
          </w:tcPr>
          <w:p w:rsidR="00064B86" w:rsidRPr="00EE59A1" w:rsidRDefault="00064B86" w:rsidP="00F02027">
            <w:pPr>
              <w:pStyle w:val="Default"/>
              <w:jc w:val="center"/>
              <w:rPr>
                <w:color w:val="auto"/>
                <w:lang w:val="en-US"/>
              </w:rPr>
            </w:pPr>
            <w:r w:rsidRPr="00EE59A1">
              <w:rPr>
                <w:color w:val="auto"/>
                <w:lang w:val="en-US"/>
              </w:rPr>
              <w:t xml:space="preserve">100 % </w:t>
            </w:r>
            <w:r>
              <w:rPr>
                <w:color w:val="auto"/>
              </w:rPr>
              <w:t>освобождение от уплаты налога</w:t>
            </w:r>
          </w:p>
        </w:tc>
        <w:tc>
          <w:tcPr>
            <w:tcW w:w="1395" w:type="dxa"/>
          </w:tcPr>
          <w:p w:rsidR="00064B86" w:rsidRPr="00EE59A1" w:rsidRDefault="00064B86" w:rsidP="00BD47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111,0</w:t>
            </w:r>
          </w:p>
        </w:tc>
      </w:tr>
    </w:tbl>
    <w:p w:rsidR="00AB36D6" w:rsidRPr="00B52031" w:rsidRDefault="00AB36D6" w:rsidP="00064B86">
      <w:pPr>
        <w:spacing w:after="0" w:line="240" w:lineRule="auto"/>
        <w:jc w:val="both"/>
      </w:pPr>
    </w:p>
    <w:sectPr w:rsidR="00AB36D6" w:rsidRPr="00B52031" w:rsidSect="009F08CA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F0" w:rsidRDefault="008E5CF0" w:rsidP="00D90D99">
      <w:pPr>
        <w:spacing w:after="0" w:line="240" w:lineRule="auto"/>
      </w:pPr>
      <w:r>
        <w:separator/>
      </w:r>
    </w:p>
  </w:endnote>
  <w:endnote w:type="continuationSeparator" w:id="1">
    <w:p w:rsidR="008E5CF0" w:rsidRDefault="008E5CF0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D6" w:rsidRDefault="00EC24F0">
    <w:pPr>
      <w:pStyle w:val="a9"/>
      <w:jc w:val="right"/>
    </w:pPr>
    <w:fldSimple w:instr="PAGE   \* MERGEFORMAT">
      <w:r w:rsidR="00064B86">
        <w:rPr>
          <w:noProof/>
        </w:rPr>
        <w:t>1</w:t>
      </w:r>
    </w:fldSimple>
  </w:p>
  <w:p w:rsidR="00AB36D6" w:rsidRDefault="00AB36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F0" w:rsidRDefault="008E5CF0" w:rsidP="00D90D99">
      <w:pPr>
        <w:spacing w:after="0" w:line="240" w:lineRule="auto"/>
      </w:pPr>
      <w:r>
        <w:separator/>
      </w:r>
    </w:p>
  </w:footnote>
  <w:footnote w:type="continuationSeparator" w:id="1">
    <w:p w:rsidR="008E5CF0" w:rsidRDefault="008E5CF0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64B86"/>
    <w:rsid w:val="0007225D"/>
    <w:rsid w:val="00080DEE"/>
    <w:rsid w:val="000A041B"/>
    <w:rsid w:val="000D1F6F"/>
    <w:rsid w:val="000E7967"/>
    <w:rsid w:val="000F2196"/>
    <w:rsid w:val="00105D95"/>
    <w:rsid w:val="00121F67"/>
    <w:rsid w:val="00124AB3"/>
    <w:rsid w:val="001529BE"/>
    <w:rsid w:val="001574A0"/>
    <w:rsid w:val="001637A5"/>
    <w:rsid w:val="00167C2A"/>
    <w:rsid w:val="00172C60"/>
    <w:rsid w:val="00190172"/>
    <w:rsid w:val="001D33D3"/>
    <w:rsid w:val="0020257A"/>
    <w:rsid w:val="002122F8"/>
    <w:rsid w:val="00235DD3"/>
    <w:rsid w:val="0023742E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E53A4"/>
    <w:rsid w:val="003065C7"/>
    <w:rsid w:val="00310464"/>
    <w:rsid w:val="00315920"/>
    <w:rsid w:val="00322913"/>
    <w:rsid w:val="00324862"/>
    <w:rsid w:val="00333FDB"/>
    <w:rsid w:val="0034604A"/>
    <w:rsid w:val="00350C8B"/>
    <w:rsid w:val="00351C40"/>
    <w:rsid w:val="00354D16"/>
    <w:rsid w:val="003550A2"/>
    <w:rsid w:val="00366678"/>
    <w:rsid w:val="003709AF"/>
    <w:rsid w:val="003745DF"/>
    <w:rsid w:val="00376180"/>
    <w:rsid w:val="0039637A"/>
    <w:rsid w:val="003C2547"/>
    <w:rsid w:val="003D1D1C"/>
    <w:rsid w:val="003D23DC"/>
    <w:rsid w:val="003D35AD"/>
    <w:rsid w:val="003F4572"/>
    <w:rsid w:val="00402936"/>
    <w:rsid w:val="0042382A"/>
    <w:rsid w:val="00427406"/>
    <w:rsid w:val="00433339"/>
    <w:rsid w:val="0043556B"/>
    <w:rsid w:val="00452338"/>
    <w:rsid w:val="0045656D"/>
    <w:rsid w:val="0047449C"/>
    <w:rsid w:val="00495133"/>
    <w:rsid w:val="004B0FBE"/>
    <w:rsid w:val="004B23D9"/>
    <w:rsid w:val="004B45E4"/>
    <w:rsid w:val="004D4EF2"/>
    <w:rsid w:val="00512CFF"/>
    <w:rsid w:val="005167AC"/>
    <w:rsid w:val="0052005E"/>
    <w:rsid w:val="00532A42"/>
    <w:rsid w:val="005417A1"/>
    <w:rsid w:val="005460D7"/>
    <w:rsid w:val="005A4E18"/>
    <w:rsid w:val="005B7392"/>
    <w:rsid w:val="005D31BB"/>
    <w:rsid w:val="00617C38"/>
    <w:rsid w:val="00617CA4"/>
    <w:rsid w:val="00622B51"/>
    <w:rsid w:val="00625DD7"/>
    <w:rsid w:val="00626E8C"/>
    <w:rsid w:val="00636312"/>
    <w:rsid w:val="00645073"/>
    <w:rsid w:val="00646DA2"/>
    <w:rsid w:val="006816A3"/>
    <w:rsid w:val="00682BFD"/>
    <w:rsid w:val="00684191"/>
    <w:rsid w:val="006944CB"/>
    <w:rsid w:val="00696EB0"/>
    <w:rsid w:val="006B32CE"/>
    <w:rsid w:val="006C0F33"/>
    <w:rsid w:val="006E38E8"/>
    <w:rsid w:val="006F4B56"/>
    <w:rsid w:val="006F510D"/>
    <w:rsid w:val="007013E0"/>
    <w:rsid w:val="00711C58"/>
    <w:rsid w:val="00714E1C"/>
    <w:rsid w:val="007523E8"/>
    <w:rsid w:val="00753242"/>
    <w:rsid w:val="00767878"/>
    <w:rsid w:val="00770597"/>
    <w:rsid w:val="00771ACC"/>
    <w:rsid w:val="00772D4D"/>
    <w:rsid w:val="0078065D"/>
    <w:rsid w:val="00784E8D"/>
    <w:rsid w:val="007938BC"/>
    <w:rsid w:val="007A46FE"/>
    <w:rsid w:val="007A76B8"/>
    <w:rsid w:val="007B76F2"/>
    <w:rsid w:val="007D3706"/>
    <w:rsid w:val="007D3D1C"/>
    <w:rsid w:val="007E2B8E"/>
    <w:rsid w:val="007E6E06"/>
    <w:rsid w:val="007F10E0"/>
    <w:rsid w:val="00800973"/>
    <w:rsid w:val="00816556"/>
    <w:rsid w:val="00822AD4"/>
    <w:rsid w:val="00831FDE"/>
    <w:rsid w:val="00836B46"/>
    <w:rsid w:val="008903FA"/>
    <w:rsid w:val="00896C59"/>
    <w:rsid w:val="008B4BF6"/>
    <w:rsid w:val="008C0182"/>
    <w:rsid w:val="008D1C20"/>
    <w:rsid w:val="008D617A"/>
    <w:rsid w:val="008E5CF0"/>
    <w:rsid w:val="0092486D"/>
    <w:rsid w:val="0092534F"/>
    <w:rsid w:val="0098060A"/>
    <w:rsid w:val="009809E7"/>
    <w:rsid w:val="00990301"/>
    <w:rsid w:val="0099748E"/>
    <w:rsid w:val="009C0A46"/>
    <w:rsid w:val="009C0B49"/>
    <w:rsid w:val="009C410E"/>
    <w:rsid w:val="009E0A9E"/>
    <w:rsid w:val="009F08CA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6D6"/>
    <w:rsid w:val="00AB3864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A2CF7"/>
    <w:rsid w:val="00BD4161"/>
    <w:rsid w:val="00BD47DF"/>
    <w:rsid w:val="00BE081B"/>
    <w:rsid w:val="00BE4A0A"/>
    <w:rsid w:val="00C01F05"/>
    <w:rsid w:val="00C24573"/>
    <w:rsid w:val="00C267EB"/>
    <w:rsid w:val="00C52334"/>
    <w:rsid w:val="00C531BF"/>
    <w:rsid w:val="00C80E59"/>
    <w:rsid w:val="00C8325A"/>
    <w:rsid w:val="00CA136D"/>
    <w:rsid w:val="00CC7CB1"/>
    <w:rsid w:val="00CE6FA7"/>
    <w:rsid w:val="00CF1603"/>
    <w:rsid w:val="00CF3BA2"/>
    <w:rsid w:val="00CF72B9"/>
    <w:rsid w:val="00D01BE3"/>
    <w:rsid w:val="00D07A51"/>
    <w:rsid w:val="00D26D0C"/>
    <w:rsid w:val="00D309BE"/>
    <w:rsid w:val="00D41267"/>
    <w:rsid w:val="00D64E0D"/>
    <w:rsid w:val="00D90D99"/>
    <w:rsid w:val="00DB2C8E"/>
    <w:rsid w:val="00DD12C2"/>
    <w:rsid w:val="00DF06EF"/>
    <w:rsid w:val="00E00C27"/>
    <w:rsid w:val="00E01DC5"/>
    <w:rsid w:val="00E1036A"/>
    <w:rsid w:val="00E141B6"/>
    <w:rsid w:val="00E2655B"/>
    <w:rsid w:val="00E35531"/>
    <w:rsid w:val="00E3636F"/>
    <w:rsid w:val="00E37CCD"/>
    <w:rsid w:val="00E47FF6"/>
    <w:rsid w:val="00E54625"/>
    <w:rsid w:val="00E54767"/>
    <w:rsid w:val="00E66C39"/>
    <w:rsid w:val="00E74BA5"/>
    <w:rsid w:val="00E75035"/>
    <w:rsid w:val="00E81F17"/>
    <w:rsid w:val="00E82C9F"/>
    <w:rsid w:val="00E86A4D"/>
    <w:rsid w:val="00E91955"/>
    <w:rsid w:val="00EB297D"/>
    <w:rsid w:val="00EC24F0"/>
    <w:rsid w:val="00EE2D53"/>
    <w:rsid w:val="00EE59A1"/>
    <w:rsid w:val="00F02027"/>
    <w:rsid w:val="00F05D97"/>
    <w:rsid w:val="00F20A5D"/>
    <w:rsid w:val="00F352D3"/>
    <w:rsid w:val="00F530AD"/>
    <w:rsid w:val="00F54FB8"/>
    <w:rsid w:val="00F553AE"/>
    <w:rsid w:val="00F564C6"/>
    <w:rsid w:val="00F61DDA"/>
    <w:rsid w:val="00F67BB7"/>
    <w:rsid w:val="00F83B24"/>
    <w:rsid w:val="00FB1D66"/>
    <w:rsid w:val="00FB6AE0"/>
    <w:rsid w:val="00FB7B6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26A7-EC85-4140-9254-0998E7A6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Admin</cp:lastModifiedBy>
  <cp:revision>12</cp:revision>
  <cp:lastPrinted>2015-04-20T03:32:00Z</cp:lastPrinted>
  <dcterms:created xsi:type="dcterms:W3CDTF">2016-02-16T04:02:00Z</dcterms:created>
  <dcterms:modified xsi:type="dcterms:W3CDTF">2019-03-27T07:46:00Z</dcterms:modified>
</cp:coreProperties>
</file>