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6B" w:rsidRPr="00354D16" w:rsidRDefault="0048186B" w:rsidP="005832C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48186B" w:rsidRPr="00354D16" w:rsidRDefault="007754C8" w:rsidP="005832C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</w:t>
      </w:r>
      <w:r w:rsidR="0048186B"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оценки эффективности предоставленных</w:t>
      </w:r>
    </w:p>
    <w:p w:rsidR="0048186B" w:rsidRPr="00354D16" w:rsidRDefault="0048186B" w:rsidP="005832C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7754C8">
        <w:rPr>
          <w:rFonts w:ascii="Times New Roman" w:hAnsi="Times New Roman" w:cs="Times New Roman"/>
          <w:b/>
          <w:bCs/>
          <w:sz w:val="28"/>
          <w:szCs w:val="28"/>
        </w:rPr>
        <w:t>Мундыбашского городского поселения</w:t>
      </w:r>
    </w:p>
    <w:p w:rsidR="0048186B" w:rsidRPr="00354D16" w:rsidRDefault="0048186B" w:rsidP="005832C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Pr="0021089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8186B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Оценка эффективности льгот по налоговым доходам проводится в целях мониторинга результатов действия льгот, подготовки предложений о прекращении действия налоговых льгот или их пролонгации. </w:t>
      </w:r>
    </w:p>
    <w:p w:rsidR="0048186B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Оценка бюджетной, социальной и общественной эффективности предоставляемых льгот проводится с применением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D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54C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от 0</w:t>
      </w:r>
      <w:r w:rsidR="007754C8">
        <w:rPr>
          <w:rFonts w:ascii="Times New Roman" w:hAnsi="Times New Roman" w:cs="Times New Roman"/>
          <w:sz w:val="28"/>
          <w:szCs w:val="28"/>
        </w:rPr>
        <w:t>8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 w:rsidR="007754C8">
        <w:rPr>
          <w:rFonts w:ascii="Times New Roman" w:hAnsi="Times New Roman" w:cs="Times New Roman"/>
          <w:sz w:val="28"/>
          <w:szCs w:val="28"/>
        </w:rPr>
        <w:t>июня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sz w:val="28"/>
          <w:szCs w:val="28"/>
        </w:rPr>
        <w:t>№</w:t>
      </w:r>
      <w:r w:rsidRPr="00254BB5">
        <w:rPr>
          <w:rFonts w:ascii="Times New Roman" w:hAnsi="Times New Roman" w:cs="Times New Roman"/>
          <w:sz w:val="28"/>
          <w:szCs w:val="28"/>
        </w:rPr>
        <w:t xml:space="preserve"> </w:t>
      </w:r>
      <w:r w:rsidR="007754C8">
        <w:rPr>
          <w:rFonts w:ascii="Times New Roman" w:hAnsi="Times New Roman" w:cs="Times New Roman"/>
          <w:sz w:val="28"/>
          <w:szCs w:val="28"/>
        </w:rPr>
        <w:t>18</w:t>
      </w:r>
      <w:r w:rsidRPr="00354D16">
        <w:rPr>
          <w:rFonts w:ascii="Times New Roman" w:hAnsi="Times New Roman" w:cs="Times New Roman"/>
          <w:sz w:val="28"/>
          <w:szCs w:val="28"/>
        </w:rPr>
        <w:t xml:space="preserve">-п «Об утверждении Порядка </w:t>
      </w:r>
      <w:r w:rsidR="007754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54D16">
        <w:rPr>
          <w:rFonts w:ascii="Times New Roman" w:hAnsi="Times New Roman" w:cs="Times New Roman"/>
          <w:sz w:val="28"/>
          <w:szCs w:val="28"/>
        </w:rPr>
        <w:t>оценки эффективности налоговых льгот по местным налогам»</w:t>
      </w:r>
      <w:r w:rsidRPr="00FB0DA8">
        <w:rPr>
          <w:rFonts w:ascii="Times New Roman" w:hAnsi="Times New Roman" w:cs="Times New Roman"/>
          <w:sz w:val="28"/>
          <w:szCs w:val="28"/>
        </w:rPr>
        <w:t>.</w:t>
      </w:r>
    </w:p>
    <w:p w:rsidR="0048186B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>При проведении оценки эффективности предоставленных налоговых льгот за 201</w:t>
      </w:r>
      <w:r w:rsidRPr="0021089C">
        <w:rPr>
          <w:rFonts w:ascii="Times New Roman" w:hAnsi="Times New Roman" w:cs="Times New Roman"/>
          <w:sz w:val="28"/>
          <w:szCs w:val="28"/>
        </w:rPr>
        <w:t>7</w:t>
      </w:r>
      <w:r w:rsidRPr="00FB0DA8">
        <w:rPr>
          <w:rFonts w:ascii="Times New Roman" w:hAnsi="Times New Roman" w:cs="Times New Roman"/>
          <w:sz w:val="28"/>
          <w:szCs w:val="28"/>
        </w:rPr>
        <w:t xml:space="preserve"> год использовались отчеты о налоговой базе и структуре начислений по местным налогам за 201</w:t>
      </w:r>
      <w:r w:rsidRPr="0021089C">
        <w:rPr>
          <w:rFonts w:ascii="Times New Roman" w:hAnsi="Times New Roman" w:cs="Times New Roman"/>
          <w:sz w:val="28"/>
          <w:szCs w:val="28"/>
        </w:rPr>
        <w:t>6</w:t>
      </w:r>
      <w:r w:rsidRPr="00FB0DA8">
        <w:rPr>
          <w:rFonts w:ascii="Times New Roman" w:hAnsi="Times New Roman" w:cs="Times New Roman"/>
          <w:sz w:val="28"/>
          <w:szCs w:val="28"/>
        </w:rPr>
        <w:t xml:space="preserve"> год (форма №5-МН) и информации о задолженности, предоставленных Межрайонной инспекцией Федеральной налоговой службы № </w:t>
      </w:r>
      <w:r>
        <w:rPr>
          <w:rFonts w:ascii="Times New Roman" w:hAnsi="Times New Roman" w:cs="Times New Roman"/>
          <w:sz w:val="28"/>
          <w:szCs w:val="28"/>
        </w:rPr>
        <w:t>13 по городу Новокузнецку</w:t>
      </w:r>
      <w:r w:rsidRPr="00FB0DA8">
        <w:rPr>
          <w:rFonts w:ascii="Times New Roman" w:hAnsi="Times New Roman" w:cs="Times New Roman"/>
          <w:sz w:val="28"/>
          <w:szCs w:val="28"/>
        </w:rPr>
        <w:t>.</w:t>
      </w:r>
    </w:p>
    <w:p w:rsidR="0048186B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54C8">
        <w:rPr>
          <w:rFonts w:ascii="Times New Roman" w:hAnsi="Times New Roman" w:cs="Times New Roman"/>
          <w:sz w:val="28"/>
          <w:szCs w:val="28"/>
        </w:rPr>
        <w:t>Мун</w:t>
      </w:r>
      <w:r w:rsidR="005832CC">
        <w:rPr>
          <w:rFonts w:ascii="Times New Roman" w:hAnsi="Times New Roman" w:cs="Times New Roman"/>
          <w:sz w:val="28"/>
          <w:szCs w:val="28"/>
        </w:rPr>
        <w:t>д</w:t>
      </w:r>
      <w:r w:rsidR="007754C8">
        <w:rPr>
          <w:rFonts w:ascii="Times New Roman" w:hAnsi="Times New Roman" w:cs="Times New Roman"/>
          <w:sz w:val="28"/>
          <w:szCs w:val="28"/>
        </w:rPr>
        <w:t>ыбашского городского поселения</w:t>
      </w:r>
      <w:r w:rsidRPr="00FB0DA8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B0DA8">
        <w:rPr>
          <w:rFonts w:ascii="Times New Roman" w:hAnsi="Times New Roman" w:cs="Times New Roman"/>
          <w:sz w:val="28"/>
          <w:szCs w:val="28"/>
        </w:rPr>
        <w:t>ьготы по уплате налогов относительно налоговых доходов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86B" w:rsidRPr="00354D16" w:rsidRDefault="0048186B" w:rsidP="005832CC">
      <w:pPr>
        <w:numPr>
          <w:ilvl w:val="0"/>
          <w:numId w:val="4"/>
        </w:numPr>
        <w:tabs>
          <w:tab w:val="clear" w:pos="14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земельный налог;</w:t>
      </w:r>
    </w:p>
    <w:p w:rsidR="0048186B" w:rsidRDefault="0048186B" w:rsidP="005832CC">
      <w:pPr>
        <w:numPr>
          <w:ilvl w:val="0"/>
          <w:numId w:val="4"/>
        </w:numPr>
        <w:tabs>
          <w:tab w:val="clear" w:pos="14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48186B" w:rsidRDefault="007754C8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Мундыбашского городского поселения</w:t>
      </w:r>
      <w:r w:rsidR="0048186B" w:rsidRPr="00354D16">
        <w:rPr>
          <w:rFonts w:ascii="Times New Roman" w:hAnsi="Times New Roman" w:cs="Times New Roman"/>
          <w:sz w:val="28"/>
          <w:szCs w:val="28"/>
        </w:rPr>
        <w:t xml:space="preserve"> проведена оценка эффективности предоставленных налоговых льгот.</w:t>
      </w:r>
    </w:p>
    <w:p w:rsidR="0048186B" w:rsidRDefault="0048186B" w:rsidP="005832CC">
      <w:pPr>
        <w:spacing w:after="0" w:line="360" w:lineRule="auto"/>
        <w:ind w:left="1068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7F38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54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A7F38">
        <w:rPr>
          <w:rFonts w:ascii="Times New Roman" w:hAnsi="Times New Roman" w:cs="Times New Roman"/>
          <w:b/>
          <w:i/>
          <w:sz w:val="28"/>
          <w:szCs w:val="28"/>
          <w:u w:val="single"/>
        </w:rPr>
        <w:t>Налог на имущество физических лиц</w:t>
      </w:r>
    </w:p>
    <w:p w:rsidR="0048186B" w:rsidRPr="005A7F38" w:rsidRDefault="0048186B" w:rsidP="005832C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взимается на основании положений </w:t>
      </w:r>
      <w:r>
        <w:rPr>
          <w:rFonts w:ascii="Times New Roman" w:hAnsi="Times New Roman" w:cs="Times New Roman"/>
          <w:sz w:val="28"/>
          <w:szCs w:val="28"/>
        </w:rPr>
        <w:t xml:space="preserve">части второй 32 главы </w:t>
      </w:r>
      <w:proofErr w:type="spellStart"/>
      <w:r w:rsidRPr="005A7F38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5A7F38">
        <w:rPr>
          <w:rFonts w:ascii="Times New Roman" w:hAnsi="Times New Roman" w:cs="Times New Roman"/>
          <w:sz w:val="28"/>
          <w:szCs w:val="28"/>
        </w:rPr>
        <w:t xml:space="preserve"> РФ, закона РФ </w:t>
      </w:r>
      <w:r w:rsidRPr="00CB4276">
        <w:rPr>
          <w:rFonts w:ascii="Times New Roman" w:hAnsi="Times New Roman" w:cs="Times New Roman"/>
          <w:sz w:val="28"/>
          <w:szCs w:val="28"/>
        </w:rPr>
        <w:t xml:space="preserve">от 04 октября </w:t>
      </w:r>
      <w:smartTag w:uri="urn:schemas-microsoft-com:office:smarttags" w:element="metricconverter">
        <w:smartTagPr>
          <w:attr w:name="ProductID" w:val="2014 г"/>
        </w:smartTagPr>
        <w:r w:rsidRPr="00CB4276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B4276">
        <w:rPr>
          <w:rFonts w:ascii="Times New Roman" w:hAnsi="Times New Roman" w:cs="Times New Roman"/>
          <w:sz w:val="28"/>
          <w:szCs w:val="28"/>
        </w:rPr>
        <w:t>. № 284-ФЗ «О налог</w:t>
      </w:r>
      <w:r>
        <w:rPr>
          <w:rFonts w:ascii="Times New Roman" w:hAnsi="Times New Roman" w:cs="Times New Roman"/>
          <w:sz w:val="28"/>
          <w:szCs w:val="28"/>
        </w:rPr>
        <w:t>ах на имущество физических лиц»</w:t>
      </w:r>
      <w:r w:rsidRPr="005A7F38">
        <w:rPr>
          <w:rFonts w:ascii="Times New Roman" w:hAnsi="Times New Roman" w:cs="Times New Roman"/>
          <w:sz w:val="28"/>
          <w:szCs w:val="28"/>
        </w:rPr>
        <w:t>. Объектами налогообложения выступают – жилые дома, квартиры, комнаты, дачи, гаражи, иные строения, помещения и сооружения, а так же доли в праве общей собственности на вышеуказанное имущество.</w:t>
      </w:r>
    </w:p>
    <w:p w:rsidR="0048186B" w:rsidRDefault="0048186B" w:rsidP="005832C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12 </w:t>
      </w:r>
      <w:proofErr w:type="spellStart"/>
      <w:r w:rsidRPr="005A7F38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5A7F38">
        <w:rPr>
          <w:rFonts w:ascii="Times New Roman" w:hAnsi="Times New Roman" w:cs="Times New Roman"/>
          <w:sz w:val="28"/>
          <w:szCs w:val="28"/>
        </w:rPr>
        <w:t xml:space="preserve"> РФ представительны</w:t>
      </w:r>
      <w:r w:rsidR="005832CC">
        <w:rPr>
          <w:rFonts w:ascii="Times New Roman" w:hAnsi="Times New Roman" w:cs="Times New Roman"/>
          <w:sz w:val="28"/>
          <w:szCs w:val="28"/>
        </w:rPr>
        <w:t>й</w:t>
      </w:r>
      <w:r w:rsidRPr="005A7F38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5A7F38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5832CC">
        <w:rPr>
          <w:rFonts w:ascii="Times New Roman" w:hAnsi="Times New Roman" w:cs="Times New Roman"/>
          <w:sz w:val="28"/>
          <w:szCs w:val="28"/>
        </w:rPr>
        <w:t>ого</w:t>
      </w:r>
      <w:r w:rsidRPr="005A7F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832CC">
        <w:rPr>
          <w:rFonts w:ascii="Times New Roman" w:hAnsi="Times New Roman" w:cs="Times New Roman"/>
          <w:sz w:val="28"/>
          <w:szCs w:val="28"/>
        </w:rPr>
        <w:t>я</w:t>
      </w:r>
      <w:r w:rsidRPr="005A7F38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5832CC">
        <w:rPr>
          <w:rFonts w:ascii="Times New Roman" w:hAnsi="Times New Roman" w:cs="Times New Roman"/>
          <w:sz w:val="28"/>
          <w:szCs w:val="28"/>
        </w:rPr>
        <w:t>е</w:t>
      </w:r>
      <w:r w:rsidRPr="005A7F38">
        <w:rPr>
          <w:rFonts w:ascii="Times New Roman" w:hAnsi="Times New Roman" w:cs="Times New Roman"/>
          <w:sz w:val="28"/>
          <w:szCs w:val="28"/>
        </w:rPr>
        <w:t>т в порядке и пределах,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38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proofErr w:type="spellStart"/>
      <w:r w:rsidRPr="005A7F38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5A7F38">
        <w:rPr>
          <w:rFonts w:ascii="Times New Roman" w:hAnsi="Times New Roman" w:cs="Times New Roman"/>
          <w:sz w:val="28"/>
          <w:szCs w:val="28"/>
        </w:rPr>
        <w:t xml:space="preserve"> РФ, налоговые ставки, порядок и сроки уплаты налога. </w:t>
      </w:r>
    </w:p>
    <w:p w:rsidR="0048186B" w:rsidRPr="005A7F38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>Ставки налога устанавливаются от суммарной инвентаризационной стоимости объектов налогообложения. Представительны</w:t>
      </w:r>
      <w:r w:rsidR="005832CC">
        <w:rPr>
          <w:rFonts w:ascii="Times New Roman" w:hAnsi="Times New Roman" w:cs="Times New Roman"/>
          <w:sz w:val="28"/>
          <w:szCs w:val="28"/>
        </w:rPr>
        <w:t>й</w:t>
      </w:r>
      <w:r w:rsidRPr="005A7F38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мо</w:t>
      </w:r>
      <w:r w:rsidR="005832CC">
        <w:rPr>
          <w:rFonts w:ascii="Times New Roman" w:hAnsi="Times New Roman" w:cs="Times New Roman"/>
          <w:sz w:val="28"/>
          <w:szCs w:val="28"/>
        </w:rPr>
        <w:t>же</w:t>
      </w:r>
      <w:r w:rsidRPr="005A7F38">
        <w:rPr>
          <w:rFonts w:ascii="Times New Roman" w:hAnsi="Times New Roman" w:cs="Times New Roman"/>
          <w:sz w:val="28"/>
          <w:szCs w:val="28"/>
        </w:rPr>
        <w:t>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</w:t>
      </w:r>
    </w:p>
    <w:p w:rsidR="0048186B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0F">
        <w:rPr>
          <w:rFonts w:ascii="Times New Roman" w:hAnsi="Times New Roman" w:cs="Times New Roman"/>
          <w:sz w:val="28"/>
          <w:szCs w:val="28"/>
        </w:rPr>
        <w:t>Р</w:t>
      </w:r>
      <w:r w:rsidRPr="00175F7E">
        <w:rPr>
          <w:rFonts w:ascii="Times New Roman" w:hAnsi="Times New Roman" w:cs="Times New Roman"/>
          <w:sz w:val="28"/>
          <w:szCs w:val="28"/>
        </w:rPr>
        <w:t>ешений о введении льгот и понижающих ставок по налогу на имущество физических лиц в 201</w:t>
      </w:r>
      <w:r w:rsidRPr="0049090F">
        <w:rPr>
          <w:rFonts w:ascii="Times New Roman" w:hAnsi="Times New Roman" w:cs="Times New Roman"/>
          <w:sz w:val="28"/>
          <w:szCs w:val="28"/>
        </w:rPr>
        <w:t>7</w:t>
      </w:r>
      <w:r w:rsidRPr="00175F7E">
        <w:rPr>
          <w:rFonts w:ascii="Times New Roman" w:hAnsi="Times New Roman" w:cs="Times New Roman"/>
          <w:sz w:val="28"/>
          <w:szCs w:val="28"/>
        </w:rPr>
        <w:t xml:space="preserve"> году не принималось.</w:t>
      </w:r>
    </w:p>
    <w:p w:rsidR="0048186B" w:rsidRPr="00175F7E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7E">
        <w:rPr>
          <w:rFonts w:ascii="Times New Roman" w:hAnsi="Times New Roman" w:cs="Times New Roman"/>
          <w:sz w:val="28"/>
          <w:szCs w:val="28"/>
        </w:rPr>
        <w:t>В 201</w:t>
      </w:r>
      <w:r w:rsidRPr="0049090F">
        <w:rPr>
          <w:rFonts w:ascii="Times New Roman" w:hAnsi="Times New Roman" w:cs="Times New Roman"/>
          <w:sz w:val="28"/>
          <w:szCs w:val="28"/>
        </w:rPr>
        <w:t>7</w:t>
      </w:r>
      <w:r w:rsidRPr="00175F7E">
        <w:rPr>
          <w:rFonts w:ascii="Times New Roman" w:hAnsi="Times New Roman" w:cs="Times New Roman"/>
          <w:sz w:val="28"/>
          <w:szCs w:val="28"/>
        </w:rPr>
        <w:t xml:space="preserve"> году поступило налога на имущество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7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7E">
        <w:rPr>
          <w:rFonts w:ascii="Times New Roman" w:hAnsi="Times New Roman" w:cs="Times New Roman"/>
          <w:sz w:val="28"/>
          <w:szCs w:val="28"/>
        </w:rPr>
        <w:t xml:space="preserve">– </w:t>
      </w:r>
      <w:r w:rsidR="005832CC">
        <w:rPr>
          <w:rFonts w:ascii="Times New Roman" w:hAnsi="Times New Roman" w:cs="Times New Roman"/>
          <w:sz w:val="28"/>
          <w:szCs w:val="28"/>
        </w:rPr>
        <w:t>166,2</w:t>
      </w:r>
      <w:r w:rsidRPr="00175F7E">
        <w:rPr>
          <w:rFonts w:ascii="Times New Roman" w:hAnsi="Times New Roman" w:cs="Times New Roman"/>
          <w:sz w:val="28"/>
          <w:szCs w:val="28"/>
        </w:rPr>
        <w:t xml:space="preserve"> тыс.</w:t>
      </w:r>
      <w:r w:rsidR="0058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75F7E">
        <w:rPr>
          <w:rFonts w:ascii="Times New Roman" w:hAnsi="Times New Roman" w:cs="Times New Roman"/>
          <w:sz w:val="28"/>
          <w:szCs w:val="28"/>
        </w:rPr>
        <w:t>., недоимка по налогу по состоянию на 01.01.201</w:t>
      </w:r>
      <w:r w:rsidRPr="0049090F">
        <w:rPr>
          <w:rFonts w:ascii="Times New Roman" w:hAnsi="Times New Roman" w:cs="Times New Roman"/>
          <w:sz w:val="28"/>
          <w:szCs w:val="28"/>
        </w:rPr>
        <w:t>8</w:t>
      </w:r>
      <w:r w:rsidRPr="00175F7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49090F">
        <w:rPr>
          <w:rFonts w:ascii="Times New Roman" w:hAnsi="Times New Roman" w:cs="Times New Roman"/>
          <w:sz w:val="28"/>
          <w:szCs w:val="28"/>
        </w:rPr>
        <w:t>34</w:t>
      </w:r>
      <w:r w:rsidR="005832CC">
        <w:rPr>
          <w:rFonts w:ascii="Times New Roman" w:hAnsi="Times New Roman" w:cs="Times New Roman"/>
          <w:sz w:val="28"/>
          <w:szCs w:val="28"/>
        </w:rPr>
        <w:t>,</w:t>
      </w:r>
      <w:r w:rsidRPr="004909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7E">
        <w:rPr>
          <w:rFonts w:ascii="Times New Roman" w:hAnsi="Times New Roman" w:cs="Times New Roman"/>
          <w:sz w:val="28"/>
          <w:szCs w:val="28"/>
        </w:rPr>
        <w:t>тыс.</w:t>
      </w:r>
      <w:r w:rsidR="005832CC">
        <w:rPr>
          <w:rFonts w:ascii="Times New Roman" w:hAnsi="Times New Roman" w:cs="Times New Roman"/>
          <w:sz w:val="28"/>
          <w:szCs w:val="28"/>
        </w:rPr>
        <w:t xml:space="preserve"> </w:t>
      </w:r>
      <w:r w:rsidRPr="00175F7E">
        <w:rPr>
          <w:rFonts w:ascii="Times New Roman" w:hAnsi="Times New Roman" w:cs="Times New Roman"/>
          <w:sz w:val="28"/>
          <w:szCs w:val="28"/>
        </w:rPr>
        <w:t>руб.</w:t>
      </w:r>
    </w:p>
    <w:p w:rsidR="0048186B" w:rsidRPr="009000B8" w:rsidRDefault="0048186B" w:rsidP="005832CC">
      <w:pPr>
        <w:spacing w:after="0" w:line="36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000B8">
        <w:rPr>
          <w:rFonts w:ascii="Times New Roman" w:hAnsi="Times New Roman" w:cs="Times New Roman"/>
          <w:b/>
          <w:i/>
          <w:sz w:val="28"/>
          <w:szCs w:val="28"/>
          <w:u w:val="single"/>
        </w:rPr>
        <w:t>2. Земельный налог</w:t>
      </w:r>
    </w:p>
    <w:p w:rsidR="0048186B" w:rsidRPr="009000B8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 xml:space="preserve">Земельный налог устанавливается главой 31 «Земельный налог» </w:t>
      </w:r>
      <w:proofErr w:type="spellStart"/>
      <w:r w:rsidRPr="009000B8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9000B8">
        <w:rPr>
          <w:rFonts w:ascii="Times New Roman" w:hAnsi="Times New Roman" w:cs="Times New Roman"/>
          <w:sz w:val="28"/>
          <w:szCs w:val="28"/>
        </w:rPr>
        <w:t xml:space="preserve"> РФ и нормативными правовыми актами представительн</w:t>
      </w:r>
      <w:r w:rsidR="00C02223">
        <w:rPr>
          <w:rFonts w:ascii="Times New Roman" w:hAnsi="Times New Roman" w:cs="Times New Roman"/>
          <w:sz w:val="28"/>
          <w:szCs w:val="28"/>
        </w:rPr>
        <w:t>ого</w:t>
      </w:r>
      <w:r w:rsidRPr="009000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2223">
        <w:rPr>
          <w:rFonts w:ascii="Times New Roman" w:hAnsi="Times New Roman" w:cs="Times New Roman"/>
          <w:sz w:val="28"/>
          <w:szCs w:val="28"/>
        </w:rPr>
        <w:t>а</w:t>
      </w:r>
      <w:r w:rsidRPr="009000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2223">
        <w:rPr>
          <w:rFonts w:ascii="Times New Roman" w:hAnsi="Times New Roman" w:cs="Times New Roman"/>
          <w:sz w:val="28"/>
          <w:szCs w:val="28"/>
        </w:rPr>
        <w:t>ого</w:t>
      </w:r>
      <w:r w:rsidRPr="009000B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02223">
        <w:rPr>
          <w:rFonts w:ascii="Times New Roman" w:hAnsi="Times New Roman" w:cs="Times New Roman"/>
          <w:sz w:val="28"/>
          <w:szCs w:val="28"/>
        </w:rPr>
        <w:t>я</w:t>
      </w:r>
      <w:r w:rsidRPr="009000B8">
        <w:rPr>
          <w:rFonts w:ascii="Times New Roman" w:hAnsi="Times New Roman" w:cs="Times New Roman"/>
          <w:sz w:val="28"/>
          <w:szCs w:val="28"/>
        </w:rPr>
        <w:t xml:space="preserve">. В соответствии со ст. 387 </w:t>
      </w:r>
      <w:proofErr w:type="spellStart"/>
      <w:r w:rsidRPr="009000B8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9000B8">
        <w:rPr>
          <w:rFonts w:ascii="Times New Roman" w:hAnsi="Times New Roman" w:cs="Times New Roman"/>
          <w:sz w:val="28"/>
          <w:szCs w:val="28"/>
        </w:rPr>
        <w:t xml:space="preserve"> РФ, представительн</w:t>
      </w:r>
      <w:r w:rsidR="00C02223">
        <w:rPr>
          <w:rFonts w:ascii="Times New Roman" w:hAnsi="Times New Roman" w:cs="Times New Roman"/>
          <w:sz w:val="28"/>
          <w:szCs w:val="28"/>
        </w:rPr>
        <w:t>ый</w:t>
      </w:r>
      <w:r w:rsidRPr="009000B8">
        <w:rPr>
          <w:rFonts w:ascii="Times New Roman" w:hAnsi="Times New Roman" w:cs="Times New Roman"/>
          <w:sz w:val="28"/>
          <w:szCs w:val="28"/>
        </w:rPr>
        <w:t xml:space="preserve"> орган муниципальн</w:t>
      </w:r>
      <w:r w:rsidR="00C02223">
        <w:rPr>
          <w:rFonts w:ascii="Times New Roman" w:hAnsi="Times New Roman" w:cs="Times New Roman"/>
          <w:sz w:val="28"/>
          <w:szCs w:val="28"/>
        </w:rPr>
        <w:t>ого</w:t>
      </w:r>
      <w:r w:rsidRPr="009000B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02223">
        <w:rPr>
          <w:rFonts w:ascii="Times New Roman" w:hAnsi="Times New Roman" w:cs="Times New Roman"/>
          <w:sz w:val="28"/>
          <w:szCs w:val="28"/>
        </w:rPr>
        <w:t>я</w:t>
      </w:r>
      <w:r w:rsidRPr="009000B8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C02223">
        <w:rPr>
          <w:rFonts w:ascii="Times New Roman" w:hAnsi="Times New Roman" w:cs="Times New Roman"/>
          <w:sz w:val="28"/>
          <w:szCs w:val="28"/>
        </w:rPr>
        <w:t>е</w:t>
      </w:r>
      <w:r w:rsidRPr="009000B8">
        <w:rPr>
          <w:rFonts w:ascii="Times New Roman" w:hAnsi="Times New Roman" w:cs="Times New Roman"/>
          <w:sz w:val="28"/>
          <w:szCs w:val="28"/>
        </w:rPr>
        <w:t xml:space="preserve">т налоговые ставки в пределах, установленных главой 31 </w:t>
      </w:r>
      <w:proofErr w:type="spellStart"/>
      <w:r w:rsidRPr="009000B8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9000B8">
        <w:rPr>
          <w:rFonts w:ascii="Times New Roman" w:hAnsi="Times New Roman" w:cs="Times New Roman"/>
          <w:sz w:val="28"/>
          <w:szCs w:val="28"/>
        </w:rPr>
        <w:t xml:space="preserve"> РФ, порядок и сроки уплаты налога, а также мо</w:t>
      </w:r>
      <w:r w:rsidR="00C02223">
        <w:rPr>
          <w:rFonts w:ascii="Times New Roman" w:hAnsi="Times New Roman" w:cs="Times New Roman"/>
          <w:sz w:val="28"/>
          <w:szCs w:val="28"/>
        </w:rPr>
        <w:t>же</w:t>
      </w:r>
      <w:r w:rsidRPr="009000B8">
        <w:rPr>
          <w:rFonts w:ascii="Times New Roman" w:hAnsi="Times New Roman" w:cs="Times New Roman"/>
          <w:sz w:val="28"/>
          <w:szCs w:val="28"/>
        </w:rPr>
        <w:t>т устанавливать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48186B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 xml:space="preserve">Налогоплательщиками земельного налога, согласно ст. 388 </w:t>
      </w:r>
      <w:proofErr w:type="spellStart"/>
      <w:r w:rsidRPr="009000B8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9000B8">
        <w:rPr>
          <w:rFonts w:ascii="Times New Roman" w:hAnsi="Times New Roman" w:cs="Times New Roman"/>
          <w:sz w:val="28"/>
          <w:szCs w:val="28"/>
        </w:rPr>
        <w:t xml:space="preserve"> РФ, признаются организации и физические лица, обладающие земельными участками, признаваемыми объектом постоянного (бессрочного) пользования или праве пожизненного наследуемого владения. Земельный налог на территории </w:t>
      </w:r>
      <w:r w:rsidR="00C02223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9000B8">
        <w:rPr>
          <w:rFonts w:ascii="Times New Roman" w:hAnsi="Times New Roman" w:cs="Times New Roman"/>
          <w:sz w:val="28"/>
          <w:szCs w:val="28"/>
        </w:rPr>
        <w:t xml:space="preserve"> взимается от кадастровой стоимости земельного участка по состоянию на 1 января года, являющегося налоговым периодом.</w:t>
      </w:r>
    </w:p>
    <w:p w:rsidR="0048186B" w:rsidRDefault="0048186B" w:rsidP="00B37F6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>В соответствии с решениями Совет</w:t>
      </w:r>
      <w:r w:rsidR="00C02223">
        <w:rPr>
          <w:rFonts w:ascii="Times New Roman" w:hAnsi="Times New Roman" w:cs="Times New Roman"/>
          <w:sz w:val="28"/>
          <w:szCs w:val="28"/>
        </w:rPr>
        <w:t>а</w:t>
      </w:r>
      <w:r w:rsidRPr="009000B8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C02223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9000B8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 году</w:t>
      </w:r>
      <w:r w:rsidRPr="009000B8">
        <w:rPr>
          <w:rFonts w:ascii="Times New Roman" w:hAnsi="Times New Roman" w:cs="Times New Roman"/>
          <w:sz w:val="28"/>
          <w:szCs w:val="28"/>
        </w:rPr>
        <w:t xml:space="preserve"> предоставлялись льготы по земельному налогу следующим категориям налогоплательщиков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0B8">
        <w:rPr>
          <w:rFonts w:ascii="Times New Roman" w:hAnsi="Times New Roman" w:cs="Times New Roman"/>
          <w:sz w:val="28"/>
          <w:szCs w:val="28"/>
        </w:rPr>
        <w:t xml:space="preserve"> в виде полного освобождения от </w:t>
      </w:r>
      <w:r w:rsidRPr="009000B8">
        <w:rPr>
          <w:rFonts w:ascii="Times New Roman" w:hAnsi="Times New Roman" w:cs="Times New Roman"/>
          <w:sz w:val="28"/>
          <w:szCs w:val="28"/>
        </w:rPr>
        <w:lastRenderedPageBreak/>
        <w:t>уплаты земельного налога:</w:t>
      </w:r>
    </w:p>
    <w:p w:rsidR="0048186B" w:rsidRPr="00B37F61" w:rsidRDefault="0048186B" w:rsidP="00B37F61">
      <w:pPr>
        <w:widowControl w:val="0"/>
        <w:numPr>
          <w:ilvl w:val="0"/>
          <w:numId w:val="5"/>
        </w:numPr>
        <w:tabs>
          <w:tab w:val="clear" w:pos="14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61">
        <w:rPr>
          <w:rFonts w:ascii="Times New Roman" w:hAnsi="Times New Roman" w:cs="Times New Roman"/>
          <w:sz w:val="28"/>
          <w:szCs w:val="28"/>
        </w:rPr>
        <w:t>Органы управления, бюджетные организации и учреждения, финансируемые за счет средств местного бюджета;</w:t>
      </w:r>
    </w:p>
    <w:p w:rsidR="0048186B" w:rsidRPr="00B37F61" w:rsidRDefault="0048186B" w:rsidP="00B37F61">
      <w:pPr>
        <w:pStyle w:val="2"/>
        <w:widowControl w:val="0"/>
        <w:numPr>
          <w:ilvl w:val="0"/>
          <w:numId w:val="5"/>
        </w:numPr>
        <w:tabs>
          <w:tab w:val="clear" w:pos="142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37F61">
        <w:rPr>
          <w:sz w:val="28"/>
          <w:szCs w:val="28"/>
        </w:rPr>
        <w:t>Организации 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комплекса;</w:t>
      </w:r>
    </w:p>
    <w:p w:rsidR="0048186B" w:rsidRPr="00B37F61" w:rsidRDefault="0048186B" w:rsidP="00B37F61">
      <w:pPr>
        <w:pStyle w:val="2"/>
        <w:widowControl w:val="0"/>
        <w:numPr>
          <w:ilvl w:val="0"/>
          <w:numId w:val="5"/>
        </w:numPr>
        <w:tabs>
          <w:tab w:val="clear" w:pos="142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37F61">
        <w:rPr>
          <w:sz w:val="28"/>
          <w:szCs w:val="28"/>
        </w:rPr>
        <w:t>Учреждения здравоохранения, оказывающие медицинские услуги населению, финансируемые за счет средств областного бюджета;</w:t>
      </w:r>
    </w:p>
    <w:p w:rsidR="0048186B" w:rsidRPr="00B37F61" w:rsidRDefault="0048186B" w:rsidP="00B37F61">
      <w:pPr>
        <w:pStyle w:val="2"/>
        <w:widowControl w:val="0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7F61">
        <w:rPr>
          <w:sz w:val="28"/>
          <w:szCs w:val="28"/>
        </w:rPr>
        <w:t xml:space="preserve">Ветераны и инвалиды Великой Отечественной войны, при представлении копии удостоверения ветерана или инвалида Великой отечественной войны; </w:t>
      </w:r>
    </w:p>
    <w:p w:rsidR="0048186B" w:rsidRPr="00B37F61" w:rsidRDefault="0048186B" w:rsidP="00B37F61">
      <w:pPr>
        <w:pStyle w:val="2"/>
        <w:widowControl w:val="0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7F61">
        <w:rPr>
          <w:sz w:val="28"/>
          <w:szCs w:val="28"/>
        </w:rPr>
        <w:t xml:space="preserve">Малообеспеченные, одиноко проживающие граждане, имеющие доход ниже величины прожиточного минимума, установленного в Кемеровской области, при представлении справки Управления социальной защиты населения Таштагольского района об отнесении налогоплательщика к категории малообеспеченным; </w:t>
      </w:r>
    </w:p>
    <w:p w:rsidR="0048186B" w:rsidRPr="00B37F61" w:rsidRDefault="0048186B" w:rsidP="00B37F61">
      <w:pPr>
        <w:pStyle w:val="2"/>
        <w:widowControl w:val="0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7F61">
        <w:rPr>
          <w:sz w:val="28"/>
          <w:szCs w:val="28"/>
        </w:rPr>
        <w:t>Физические лица, проживающие в малообеспеченных семьях, в которых среднедушевой доход ниже прожиточного минимума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справки Управления социальной защиты населения Таштагольского района об отнесении налогоплательщика к категории малообеспеченных;</w:t>
      </w:r>
    </w:p>
    <w:p w:rsidR="0048186B" w:rsidRPr="00B37F61" w:rsidRDefault="0048186B" w:rsidP="00B37F61">
      <w:pPr>
        <w:pStyle w:val="2"/>
        <w:widowControl w:val="0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7F61">
        <w:rPr>
          <w:sz w:val="28"/>
          <w:szCs w:val="28"/>
        </w:rPr>
        <w:t>Садоводческие, огороднические, дачные объединения граждан, а также члены этих объединений.</w:t>
      </w:r>
    </w:p>
    <w:p w:rsidR="0048186B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предоставленных налоговых льгот по земельному налогу за 2017 год прилагается, в соответствии с Приложением</w:t>
      </w:r>
      <w:r w:rsidRPr="00AD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48186B" w:rsidRDefault="0048186B" w:rsidP="00B37F6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составила </w:t>
      </w:r>
      <w:r w:rsidR="003E32E0">
        <w:rPr>
          <w:rFonts w:ascii="Times New Roman" w:hAnsi="Times New Roman" w:cs="Times New Roman"/>
          <w:sz w:val="28"/>
          <w:szCs w:val="28"/>
        </w:rPr>
        <w:t>533,0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6B" w:rsidRDefault="0048186B" w:rsidP="00B37F6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часть выпадающих доходов по земельному налогу составила </w:t>
      </w:r>
      <w:r w:rsidR="003E32E0">
        <w:rPr>
          <w:rFonts w:ascii="Times New Roman" w:hAnsi="Times New Roman" w:cs="Times New Roman"/>
          <w:sz w:val="28"/>
          <w:szCs w:val="28"/>
        </w:rPr>
        <w:t>422,0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тыс.</w:t>
      </w:r>
      <w:r w:rsidR="004F6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3D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Pr="00067CD6">
        <w:rPr>
          <w:rFonts w:ascii="Times New Roman" w:hAnsi="Times New Roman" w:cs="Times New Roman"/>
          <w:sz w:val="28"/>
          <w:szCs w:val="28"/>
        </w:rPr>
        <w:t xml:space="preserve"> предоставления 100% льготы</w:t>
      </w:r>
      <w:r>
        <w:rPr>
          <w:rFonts w:ascii="Times New Roman" w:hAnsi="Times New Roman" w:cs="Times New Roman"/>
          <w:sz w:val="28"/>
          <w:szCs w:val="28"/>
        </w:rPr>
        <w:t xml:space="preserve"> бюджетным организациям и учреждениям, финансируемых за счет средств местного бюджета. </w:t>
      </w:r>
    </w:p>
    <w:p w:rsidR="0048186B" w:rsidRPr="00A06E87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2017 году предоставлялась льгота учреждениям здравоохранения, финансируемые за счет средств областного бюджета в размере </w:t>
      </w:r>
      <w:r w:rsidR="003E32E0">
        <w:rPr>
          <w:rFonts w:ascii="Times New Roman" w:hAnsi="Times New Roman" w:cs="Times New Roman"/>
          <w:sz w:val="28"/>
          <w:szCs w:val="28"/>
        </w:rPr>
        <w:t>111,0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F6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48186B" w:rsidRPr="007227C6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48186B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</w:t>
      </w:r>
      <w:r w:rsidRPr="007227C6">
        <w:rPr>
          <w:rFonts w:ascii="Times New Roman" w:hAnsi="Times New Roman" w:cs="Times New Roman"/>
          <w:sz w:val="28"/>
          <w:szCs w:val="28"/>
        </w:rPr>
        <w:t xml:space="preserve">году поступления по земельному налогу в бюджет </w:t>
      </w:r>
      <w:r w:rsidR="00F41FCD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составили - </w:t>
      </w:r>
      <w:r w:rsidR="00F41FCD">
        <w:rPr>
          <w:rFonts w:ascii="Times New Roman" w:hAnsi="Times New Roman" w:cs="Times New Roman"/>
          <w:sz w:val="28"/>
          <w:szCs w:val="28"/>
        </w:rPr>
        <w:t>406,7</w:t>
      </w:r>
      <w:r w:rsidRPr="007227C6">
        <w:rPr>
          <w:rFonts w:ascii="Times New Roman" w:hAnsi="Times New Roman" w:cs="Times New Roman"/>
          <w:sz w:val="28"/>
          <w:szCs w:val="28"/>
        </w:rPr>
        <w:t xml:space="preserve"> тыс.</w:t>
      </w:r>
      <w:r w:rsidR="00F41FCD">
        <w:rPr>
          <w:rFonts w:ascii="Times New Roman" w:hAnsi="Times New Roman" w:cs="Times New Roman"/>
          <w:sz w:val="28"/>
          <w:szCs w:val="28"/>
        </w:rPr>
        <w:t xml:space="preserve"> </w:t>
      </w:r>
      <w:r w:rsidRPr="007227C6">
        <w:rPr>
          <w:rFonts w:ascii="Times New Roman" w:hAnsi="Times New Roman" w:cs="Times New Roman"/>
          <w:sz w:val="28"/>
          <w:szCs w:val="28"/>
        </w:rPr>
        <w:t xml:space="preserve">руб., в том числе по физическим лицам в размере </w:t>
      </w:r>
      <w:r w:rsidR="00F41FCD">
        <w:rPr>
          <w:rFonts w:ascii="Times New Roman" w:hAnsi="Times New Roman" w:cs="Times New Roman"/>
          <w:sz w:val="28"/>
          <w:szCs w:val="28"/>
        </w:rPr>
        <w:t>138,1</w:t>
      </w:r>
      <w:r w:rsidRPr="007227C6">
        <w:rPr>
          <w:rFonts w:ascii="Times New Roman" w:hAnsi="Times New Roman" w:cs="Times New Roman"/>
          <w:sz w:val="28"/>
          <w:szCs w:val="28"/>
        </w:rPr>
        <w:t xml:space="preserve"> тыс.</w:t>
      </w:r>
      <w:r w:rsidR="00F41FCD">
        <w:rPr>
          <w:rFonts w:ascii="Times New Roman" w:hAnsi="Times New Roman" w:cs="Times New Roman"/>
          <w:sz w:val="28"/>
          <w:szCs w:val="28"/>
        </w:rPr>
        <w:t xml:space="preserve"> </w:t>
      </w:r>
      <w:r w:rsidRPr="007227C6">
        <w:rPr>
          <w:rFonts w:ascii="Times New Roman" w:hAnsi="Times New Roman" w:cs="Times New Roman"/>
          <w:sz w:val="28"/>
          <w:szCs w:val="28"/>
        </w:rPr>
        <w:t xml:space="preserve">руб. и юридических лиц в размере </w:t>
      </w:r>
      <w:r w:rsidR="00F41FCD">
        <w:rPr>
          <w:rFonts w:ascii="Times New Roman" w:hAnsi="Times New Roman" w:cs="Times New Roman"/>
          <w:sz w:val="28"/>
          <w:szCs w:val="28"/>
        </w:rPr>
        <w:t>–</w:t>
      </w:r>
      <w:r w:rsidRPr="007227C6">
        <w:rPr>
          <w:rFonts w:ascii="Times New Roman" w:hAnsi="Times New Roman" w:cs="Times New Roman"/>
          <w:sz w:val="28"/>
          <w:szCs w:val="28"/>
        </w:rPr>
        <w:t xml:space="preserve"> </w:t>
      </w:r>
      <w:r w:rsidR="00F41FCD">
        <w:rPr>
          <w:rFonts w:ascii="Times New Roman" w:hAnsi="Times New Roman" w:cs="Times New Roman"/>
          <w:sz w:val="28"/>
          <w:szCs w:val="28"/>
        </w:rPr>
        <w:t>268,6</w:t>
      </w:r>
      <w:r w:rsidRPr="007227C6">
        <w:rPr>
          <w:rFonts w:ascii="Times New Roman" w:hAnsi="Times New Roman" w:cs="Times New Roman"/>
          <w:sz w:val="28"/>
          <w:szCs w:val="28"/>
        </w:rPr>
        <w:t xml:space="preserve"> тыс.</w:t>
      </w:r>
      <w:r w:rsidR="00F41FCD">
        <w:rPr>
          <w:rFonts w:ascii="Times New Roman" w:hAnsi="Times New Roman" w:cs="Times New Roman"/>
          <w:sz w:val="28"/>
          <w:szCs w:val="28"/>
        </w:rPr>
        <w:t xml:space="preserve"> </w:t>
      </w:r>
      <w:r w:rsidRPr="007227C6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8186B" w:rsidRPr="001D0663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63">
        <w:rPr>
          <w:rFonts w:ascii="Times New Roman" w:hAnsi="Times New Roman" w:cs="Times New Roman"/>
          <w:sz w:val="28"/>
          <w:szCs w:val="28"/>
        </w:rPr>
        <w:t xml:space="preserve">Сумма льгот по физическим лицам составила </w:t>
      </w:r>
      <w:r w:rsidR="00F41FCD">
        <w:rPr>
          <w:rFonts w:ascii="Times New Roman" w:hAnsi="Times New Roman" w:cs="Times New Roman"/>
          <w:sz w:val="28"/>
          <w:szCs w:val="28"/>
        </w:rPr>
        <w:t>0</w:t>
      </w:r>
      <w:r w:rsidRPr="001D0663">
        <w:rPr>
          <w:rFonts w:ascii="Times New Roman" w:hAnsi="Times New Roman" w:cs="Times New Roman"/>
          <w:sz w:val="28"/>
          <w:szCs w:val="28"/>
        </w:rPr>
        <w:t xml:space="preserve"> тыс.</w:t>
      </w:r>
      <w:r w:rsidR="00F41FCD">
        <w:rPr>
          <w:rFonts w:ascii="Times New Roman" w:hAnsi="Times New Roman" w:cs="Times New Roman"/>
          <w:sz w:val="28"/>
          <w:szCs w:val="28"/>
        </w:rPr>
        <w:t xml:space="preserve"> </w:t>
      </w:r>
      <w:r w:rsidRPr="001D0663">
        <w:rPr>
          <w:rFonts w:ascii="Times New Roman" w:hAnsi="Times New Roman" w:cs="Times New Roman"/>
          <w:sz w:val="28"/>
          <w:szCs w:val="28"/>
        </w:rPr>
        <w:t xml:space="preserve">руб., по бюджетным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и </w:t>
      </w:r>
      <w:r w:rsidRPr="001D0663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3E32E0">
        <w:rPr>
          <w:rFonts w:ascii="Times New Roman" w:hAnsi="Times New Roman" w:cs="Times New Roman"/>
          <w:sz w:val="28"/>
          <w:szCs w:val="28"/>
        </w:rPr>
        <w:t>533,0</w:t>
      </w:r>
      <w:bookmarkStart w:id="0" w:name="_GoBack"/>
      <w:bookmarkEnd w:id="0"/>
      <w:r w:rsidRPr="001D0663">
        <w:rPr>
          <w:rFonts w:ascii="Times New Roman" w:hAnsi="Times New Roman" w:cs="Times New Roman"/>
          <w:sz w:val="28"/>
          <w:szCs w:val="28"/>
        </w:rPr>
        <w:t xml:space="preserve"> тыс.</w:t>
      </w:r>
      <w:r w:rsidR="00F41FCD">
        <w:rPr>
          <w:rFonts w:ascii="Times New Roman" w:hAnsi="Times New Roman" w:cs="Times New Roman"/>
          <w:sz w:val="28"/>
          <w:szCs w:val="28"/>
        </w:rPr>
        <w:t xml:space="preserve"> </w:t>
      </w:r>
      <w:r w:rsidRPr="001D066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8186B" w:rsidRPr="00B52031" w:rsidRDefault="0048186B" w:rsidP="00583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эффективности предоставления налоговых льгот по местным налогам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031">
        <w:rPr>
          <w:rFonts w:ascii="Times New Roman" w:hAnsi="Times New Roman" w:cs="Times New Roman"/>
          <w:sz w:val="28"/>
          <w:szCs w:val="28"/>
        </w:rPr>
        <w:t xml:space="preserve"> </w:t>
      </w:r>
      <w:r w:rsidRPr="00BF3134">
        <w:rPr>
          <w:rFonts w:ascii="Times New Roman" w:hAnsi="Times New Roman" w:cs="Times New Roman"/>
          <w:sz w:val="28"/>
          <w:szCs w:val="28"/>
        </w:rPr>
        <w:t>сделан вывод о правомерности</w:t>
      </w:r>
      <w:r w:rsidRPr="00BF3134"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охранении данных льгот</w:t>
      </w:r>
      <w:r w:rsidRPr="00BF3134">
        <w:rPr>
          <w:rFonts w:ascii="Times New Roman" w:hAnsi="Times New Roman" w:cs="Times New Roman"/>
          <w:sz w:val="28"/>
          <w:szCs w:val="28"/>
        </w:rPr>
        <w:t xml:space="preserve"> на следующий финансовый год.</w:t>
      </w:r>
    </w:p>
    <w:p w:rsidR="0048186B" w:rsidRPr="00B52031" w:rsidRDefault="0048186B" w:rsidP="005832C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86B" w:rsidRDefault="0048186B" w:rsidP="005832CC">
      <w:pPr>
        <w:pStyle w:val="Default"/>
        <w:spacing w:line="360" w:lineRule="auto"/>
        <w:ind w:firstLine="567"/>
        <w:rPr>
          <w:color w:val="auto"/>
          <w:sz w:val="28"/>
          <w:szCs w:val="28"/>
          <w:lang w:eastAsia="en-US"/>
        </w:rPr>
      </w:pPr>
    </w:p>
    <w:p w:rsidR="0048186B" w:rsidRPr="00B52031" w:rsidRDefault="0048186B" w:rsidP="005832CC">
      <w:pPr>
        <w:pStyle w:val="Default"/>
        <w:ind w:firstLine="567"/>
        <w:rPr>
          <w:color w:val="auto"/>
          <w:sz w:val="28"/>
          <w:szCs w:val="28"/>
        </w:rPr>
      </w:pPr>
    </w:p>
    <w:p w:rsidR="0048186B" w:rsidRDefault="0048186B" w:rsidP="005832CC">
      <w:pPr>
        <w:pStyle w:val="Default"/>
        <w:ind w:firstLine="567"/>
        <w:jc w:val="right"/>
        <w:rPr>
          <w:color w:val="auto"/>
          <w:sz w:val="28"/>
          <w:szCs w:val="28"/>
        </w:rPr>
      </w:pPr>
    </w:p>
    <w:p w:rsidR="0048186B" w:rsidRDefault="0048186B" w:rsidP="005832CC">
      <w:pPr>
        <w:pStyle w:val="Default"/>
        <w:ind w:firstLine="567"/>
        <w:jc w:val="right"/>
        <w:rPr>
          <w:color w:val="auto"/>
          <w:sz w:val="28"/>
          <w:szCs w:val="28"/>
        </w:rPr>
      </w:pPr>
    </w:p>
    <w:p w:rsidR="00F41FCD" w:rsidRDefault="00F41FCD" w:rsidP="005832CC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Глава Мундыбашского</w:t>
      </w:r>
    </w:p>
    <w:p w:rsidR="0048186B" w:rsidRDefault="00F41FCD" w:rsidP="005832CC">
      <w:pPr>
        <w:pStyle w:val="Default"/>
        <w:ind w:firstLine="567"/>
        <w:rPr>
          <w:b/>
          <w:color w:val="auto"/>
          <w:sz w:val="28"/>
          <w:szCs w:val="28"/>
        </w:rPr>
        <w:sectPr w:rsidR="0048186B" w:rsidSect="005832CC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b/>
          <w:color w:val="auto"/>
          <w:sz w:val="28"/>
          <w:szCs w:val="28"/>
        </w:rPr>
        <w:t>городского поселения</w:t>
      </w:r>
      <w:r w:rsidR="0048186B">
        <w:rPr>
          <w:b/>
          <w:color w:val="auto"/>
          <w:sz w:val="28"/>
          <w:szCs w:val="28"/>
        </w:rPr>
        <w:t xml:space="preserve">                                         </w:t>
      </w:r>
      <w:proofErr w:type="spellStart"/>
      <w:r>
        <w:rPr>
          <w:b/>
          <w:color w:val="auto"/>
          <w:sz w:val="28"/>
          <w:szCs w:val="28"/>
        </w:rPr>
        <w:t>В.В.Камольцев</w:t>
      </w:r>
      <w:proofErr w:type="spellEnd"/>
    </w:p>
    <w:p w:rsidR="0048186B" w:rsidRDefault="0048186B" w:rsidP="005832CC">
      <w:pPr>
        <w:pStyle w:val="Default"/>
        <w:ind w:firstLine="567"/>
        <w:rPr>
          <w:color w:val="auto"/>
          <w:sz w:val="28"/>
          <w:szCs w:val="28"/>
        </w:rPr>
        <w:sectPr w:rsidR="0048186B" w:rsidSect="00A46A4A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8186B" w:rsidRPr="00A46A4A" w:rsidRDefault="0048186B" w:rsidP="005832CC">
      <w:pPr>
        <w:pStyle w:val="Default"/>
        <w:ind w:firstLine="567"/>
        <w:jc w:val="right"/>
        <w:rPr>
          <w:b/>
          <w:color w:val="auto"/>
          <w:sz w:val="28"/>
          <w:szCs w:val="28"/>
        </w:rPr>
      </w:pPr>
      <w:r w:rsidRPr="00A46A4A">
        <w:rPr>
          <w:b/>
          <w:color w:val="auto"/>
          <w:sz w:val="28"/>
          <w:szCs w:val="28"/>
        </w:rPr>
        <w:lastRenderedPageBreak/>
        <w:t xml:space="preserve">Приложение 1 </w:t>
      </w:r>
    </w:p>
    <w:p w:rsidR="0048186B" w:rsidRPr="00B52031" w:rsidRDefault="0048186B" w:rsidP="005832CC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48186B" w:rsidRPr="00B52031" w:rsidRDefault="0048186B" w:rsidP="005832CC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48186B" w:rsidRPr="00A46A4A" w:rsidRDefault="0048186B" w:rsidP="005832CC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A46A4A">
        <w:rPr>
          <w:b/>
          <w:color w:val="auto"/>
          <w:sz w:val="28"/>
          <w:szCs w:val="28"/>
        </w:rPr>
        <w:t>РЕЕСТР</w:t>
      </w:r>
    </w:p>
    <w:p w:rsidR="0048186B" w:rsidRPr="00A46A4A" w:rsidRDefault="0048186B" w:rsidP="005832CC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A46A4A">
        <w:rPr>
          <w:b/>
          <w:color w:val="auto"/>
          <w:sz w:val="28"/>
          <w:szCs w:val="28"/>
        </w:rPr>
        <w:t>предоставленных налоговых льгот по земельному налогу за 2017 год</w:t>
      </w:r>
    </w:p>
    <w:tbl>
      <w:tblPr>
        <w:tblpPr w:leftFromText="180" w:rightFromText="180" w:vertAnchor="page" w:horzAnchor="margin" w:tblpY="3552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092"/>
        <w:gridCol w:w="1870"/>
        <w:gridCol w:w="3198"/>
        <w:gridCol w:w="3039"/>
        <w:gridCol w:w="1555"/>
        <w:gridCol w:w="1726"/>
      </w:tblGrid>
      <w:tr w:rsidR="0048186B" w:rsidTr="00652394">
        <w:tc>
          <w:tcPr>
            <w:tcW w:w="698" w:type="pct"/>
          </w:tcPr>
          <w:p w:rsidR="0048186B" w:rsidRPr="00E8595E" w:rsidRDefault="0048186B" w:rsidP="00F41F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</w:t>
            </w:r>
            <w:r w:rsidR="00F4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 муниципального образования</w:t>
            </w:r>
          </w:p>
        </w:tc>
        <w:tc>
          <w:tcPr>
            <w:tcW w:w="668" w:type="pct"/>
          </w:tcPr>
          <w:p w:rsidR="0048186B" w:rsidRPr="00E8595E" w:rsidRDefault="0048186B" w:rsidP="00F41FCD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</w:t>
            </w:r>
            <w:proofErr w:type="spellEnd"/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97" w:type="pct"/>
          </w:tcPr>
          <w:p w:rsidR="0048186B" w:rsidRPr="00E8595E" w:rsidRDefault="0048186B" w:rsidP="00F41FCD">
            <w:pPr>
              <w:ind w:left="-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1021" w:type="pct"/>
          </w:tcPr>
          <w:p w:rsidR="0048186B" w:rsidRPr="00E8595E" w:rsidRDefault="0048186B" w:rsidP="00F41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Нормативно-правовой акт, устанавливающий льготу</w:t>
            </w:r>
          </w:p>
        </w:tc>
        <w:tc>
          <w:tcPr>
            <w:tcW w:w="970" w:type="pct"/>
          </w:tcPr>
          <w:p w:rsidR="0048186B" w:rsidRPr="00E8595E" w:rsidRDefault="0048186B" w:rsidP="00F41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налогоплательщиков, в отношении которой установлена льгота</w:t>
            </w:r>
          </w:p>
        </w:tc>
        <w:tc>
          <w:tcPr>
            <w:tcW w:w="496" w:type="pct"/>
          </w:tcPr>
          <w:p w:rsidR="0048186B" w:rsidRPr="00E8595E" w:rsidRDefault="0048186B" w:rsidP="00F41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льготы</w:t>
            </w:r>
          </w:p>
        </w:tc>
        <w:tc>
          <w:tcPr>
            <w:tcW w:w="551" w:type="pct"/>
          </w:tcPr>
          <w:p w:rsidR="0048186B" w:rsidRPr="00E8595E" w:rsidRDefault="0048186B" w:rsidP="00F41F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Выпадающий доход за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F4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48186B" w:rsidTr="00652394">
        <w:trPr>
          <w:trHeight w:val="329"/>
        </w:trPr>
        <w:tc>
          <w:tcPr>
            <w:tcW w:w="698" w:type="pct"/>
          </w:tcPr>
          <w:p w:rsidR="0048186B" w:rsidRPr="00E8595E" w:rsidRDefault="0048186B" w:rsidP="005832C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48186B" w:rsidRPr="00E8595E" w:rsidRDefault="0048186B" w:rsidP="005832CC">
            <w:pPr>
              <w:spacing w:after="0" w:line="240" w:lineRule="auto"/>
              <w:ind w:left="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48186B" w:rsidRPr="00E8595E" w:rsidRDefault="0048186B" w:rsidP="005832CC">
            <w:pPr>
              <w:spacing w:after="0" w:line="240" w:lineRule="auto"/>
              <w:ind w:left="-178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1" w:type="pct"/>
          </w:tcPr>
          <w:p w:rsidR="0048186B" w:rsidRPr="00E8595E" w:rsidRDefault="0048186B" w:rsidP="005832C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0" w:type="pct"/>
          </w:tcPr>
          <w:p w:rsidR="0048186B" w:rsidRPr="00E8595E" w:rsidRDefault="0048186B" w:rsidP="005832C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48186B" w:rsidRPr="00E8595E" w:rsidRDefault="0048186B" w:rsidP="005832C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1" w:type="pct"/>
          </w:tcPr>
          <w:p w:rsidR="0048186B" w:rsidRPr="00E8595E" w:rsidRDefault="0048186B" w:rsidP="005832C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8186B" w:rsidRPr="00491D88" w:rsidTr="00652394">
        <w:trPr>
          <w:trHeight w:val="2102"/>
        </w:trPr>
        <w:tc>
          <w:tcPr>
            <w:tcW w:w="698" w:type="pct"/>
            <w:vMerge w:val="restart"/>
            <w:vAlign w:val="center"/>
          </w:tcPr>
          <w:p w:rsidR="0048186B" w:rsidRPr="00E8595E" w:rsidRDefault="0048186B" w:rsidP="00F4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Мундыбашское городское поселение Таштагольского р-на Кемеровской обл.</w:t>
            </w:r>
          </w:p>
        </w:tc>
        <w:tc>
          <w:tcPr>
            <w:tcW w:w="668" w:type="pct"/>
            <w:vMerge w:val="restart"/>
            <w:vAlign w:val="center"/>
          </w:tcPr>
          <w:p w:rsidR="0048186B" w:rsidRPr="00E8595E" w:rsidRDefault="0048186B" w:rsidP="00F4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32627157</w:t>
            </w:r>
          </w:p>
        </w:tc>
        <w:tc>
          <w:tcPr>
            <w:tcW w:w="597" w:type="pct"/>
            <w:vMerge w:val="restart"/>
            <w:vAlign w:val="center"/>
          </w:tcPr>
          <w:p w:rsidR="0048186B" w:rsidRDefault="0048186B" w:rsidP="00F41FCD">
            <w:pPr>
              <w:jc w:val="center"/>
            </w:pPr>
            <w:r w:rsidRPr="00F45FF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21" w:type="pct"/>
            <w:vMerge w:val="restart"/>
          </w:tcPr>
          <w:p w:rsidR="0048186B" w:rsidRDefault="0048186B" w:rsidP="00F41F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1DB">
              <w:rPr>
                <w:rFonts w:ascii="Times New Roman" w:hAnsi="Times New Roman" w:cs="Times New Roman"/>
                <w:b/>
              </w:rPr>
              <w:t>1.</w:t>
            </w:r>
            <w:r w:rsidR="00F41FCD">
              <w:rPr>
                <w:rFonts w:ascii="Times New Roman" w:hAnsi="Times New Roman" w:cs="Times New Roman"/>
                <w:b/>
              </w:rPr>
              <w:t xml:space="preserve"> </w:t>
            </w:r>
            <w:r w:rsidRPr="00E8595E">
              <w:rPr>
                <w:rFonts w:ascii="Times New Roman" w:hAnsi="Times New Roman" w:cs="Times New Roman"/>
              </w:rPr>
              <w:t xml:space="preserve">Решение </w:t>
            </w:r>
            <w:r w:rsidR="00F41FCD">
              <w:rPr>
                <w:rFonts w:ascii="Times New Roman" w:hAnsi="Times New Roman" w:cs="Times New Roman"/>
              </w:rPr>
              <w:t>С</w:t>
            </w:r>
            <w:r w:rsidRPr="00E8595E">
              <w:rPr>
                <w:rFonts w:ascii="Times New Roman" w:hAnsi="Times New Roman" w:cs="Times New Roman"/>
              </w:rPr>
              <w:t>овета народных депутатов Мундыбашского городского по</w:t>
            </w:r>
            <w:r>
              <w:rPr>
                <w:rFonts w:ascii="Times New Roman" w:hAnsi="Times New Roman" w:cs="Times New Roman"/>
              </w:rPr>
              <w:t>селения Таштагольского р-на № 16</w:t>
            </w:r>
            <w:r w:rsidRPr="00E8595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E8595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E859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8595E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6</w:t>
            </w:r>
            <w:r w:rsidRPr="00E8595E">
              <w:rPr>
                <w:rFonts w:ascii="Times New Roman" w:hAnsi="Times New Roman" w:cs="Times New Roman"/>
              </w:rPr>
              <w:t>г</w:t>
            </w:r>
            <w:proofErr w:type="spellEnd"/>
            <w:r w:rsidRPr="00E8595E">
              <w:rPr>
                <w:rFonts w:ascii="Times New Roman" w:hAnsi="Times New Roman" w:cs="Times New Roman"/>
              </w:rPr>
              <w:t>.</w:t>
            </w:r>
          </w:p>
          <w:p w:rsidR="0048186B" w:rsidRDefault="0048186B" w:rsidP="00F41F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1DB">
              <w:rPr>
                <w:rFonts w:ascii="Times New Roman" w:hAnsi="Times New Roman" w:cs="Times New Roman"/>
                <w:b/>
              </w:rPr>
              <w:t>2.</w:t>
            </w:r>
            <w:r w:rsidR="00F41FCD">
              <w:rPr>
                <w:rFonts w:ascii="Times New Roman" w:hAnsi="Times New Roman" w:cs="Times New Roman"/>
                <w:b/>
              </w:rPr>
              <w:t xml:space="preserve"> </w:t>
            </w:r>
            <w:r w:rsidRPr="00E8595E">
              <w:rPr>
                <w:rFonts w:ascii="Times New Roman" w:hAnsi="Times New Roman" w:cs="Times New Roman"/>
              </w:rPr>
              <w:t xml:space="preserve">Решение </w:t>
            </w:r>
            <w:r w:rsidR="00F41FCD">
              <w:rPr>
                <w:rFonts w:ascii="Times New Roman" w:hAnsi="Times New Roman" w:cs="Times New Roman"/>
              </w:rPr>
              <w:t>С</w:t>
            </w:r>
            <w:r w:rsidRPr="00E8595E">
              <w:rPr>
                <w:rFonts w:ascii="Times New Roman" w:hAnsi="Times New Roman" w:cs="Times New Roman"/>
              </w:rPr>
              <w:t xml:space="preserve">овета народных депутатов Мундыбашского городского поселения Таштагольского р-на № </w:t>
            </w:r>
            <w:r>
              <w:rPr>
                <w:rFonts w:ascii="Times New Roman" w:hAnsi="Times New Roman" w:cs="Times New Roman"/>
              </w:rPr>
              <w:t>25</w:t>
            </w:r>
            <w:r w:rsidRPr="00E8595E">
              <w:rPr>
                <w:rFonts w:ascii="Times New Roman" w:hAnsi="Times New Roman" w:cs="Times New Roman"/>
              </w:rPr>
              <w:t xml:space="preserve">/4 от </w:t>
            </w:r>
            <w:proofErr w:type="spellStart"/>
            <w:r>
              <w:rPr>
                <w:rFonts w:ascii="Times New Roman" w:hAnsi="Times New Roman" w:cs="Times New Roman"/>
              </w:rPr>
              <w:t>07</w:t>
            </w:r>
            <w:r w:rsidRPr="00E859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E8595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8595E">
              <w:rPr>
                <w:rFonts w:ascii="Times New Roman" w:hAnsi="Times New Roman" w:cs="Times New Roman"/>
              </w:rPr>
              <w:t>г</w:t>
            </w:r>
            <w:proofErr w:type="spellEnd"/>
            <w:r w:rsidRPr="00E8595E">
              <w:rPr>
                <w:rFonts w:ascii="Times New Roman" w:hAnsi="Times New Roman" w:cs="Times New Roman"/>
              </w:rPr>
              <w:t>.</w:t>
            </w:r>
          </w:p>
          <w:p w:rsidR="0048186B" w:rsidRPr="00E8595E" w:rsidRDefault="0048186B" w:rsidP="00F41F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1DB">
              <w:rPr>
                <w:rFonts w:ascii="Times New Roman" w:hAnsi="Times New Roman" w:cs="Times New Roman"/>
                <w:b/>
              </w:rPr>
              <w:t>3.</w:t>
            </w:r>
            <w:r w:rsidR="00F41FCD">
              <w:rPr>
                <w:rFonts w:ascii="Times New Roman" w:hAnsi="Times New Roman" w:cs="Times New Roman"/>
                <w:b/>
              </w:rPr>
              <w:t xml:space="preserve"> </w:t>
            </w:r>
            <w:r w:rsidRPr="00E8595E">
              <w:rPr>
                <w:rFonts w:ascii="Times New Roman" w:hAnsi="Times New Roman" w:cs="Times New Roman"/>
              </w:rPr>
              <w:t xml:space="preserve">Решение </w:t>
            </w:r>
            <w:r w:rsidR="00F41FCD">
              <w:rPr>
                <w:rFonts w:ascii="Times New Roman" w:hAnsi="Times New Roman" w:cs="Times New Roman"/>
              </w:rPr>
              <w:t>С</w:t>
            </w:r>
            <w:r w:rsidRPr="00E8595E">
              <w:rPr>
                <w:rFonts w:ascii="Times New Roman" w:hAnsi="Times New Roman" w:cs="Times New Roman"/>
              </w:rPr>
              <w:t xml:space="preserve">овета народных депутатов Мундыбашского городского поселения Таштагольского р-на № </w:t>
            </w:r>
            <w:r>
              <w:rPr>
                <w:rFonts w:ascii="Times New Roman" w:hAnsi="Times New Roman" w:cs="Times New Roman"/>
              </w:rPr>
              <w:t>28</w:t>
            </w:r>
            <w:r w:rsidRPr="00E8595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E8595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15</w:t>
            </w:r>
            <w:r w:rsidRPr="00E859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8595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8595E">
              <w:rPr>
                <w:rFonts w:ascii="Times New Roman" w:hAnsi="Times New Roman" w:cs="Times New Roman"/>
              </w:rPr>
              <w:t>г</w:t>
            </w:r>
            <w:proofErr w:type="spellEnd"/>
            <w:r w:rsidRPr="00E85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0" w:type="pct"/>
            <w:vAlign w:val="center"/>
          </w:tcPr>
          <w:p w:rsidR="0048186B" w:rsidRPr="00E8595E" w:rsidRDefault="0048186B" w:rsidP="00F4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496" w:type="pct"/>
            <w:vAlign w:val="center"/>
          </w:tcPr>
          <w:p w:rsidR="0048186B" w:rsidRPr="00E8595E" w:rsidRDefault="0048186B" w:rsidP="00F4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51" w:type="pct"/>
            <w:vAlign w:val="center"/>
          </w:tcPr>
          <w:p w:rsidR="0048186B" w:rsidRPr="00491D88" w:rsidRDefault="0048186B" w:rsidP="00F41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D88">
              <w:rPr>
                <w:rFonts w:ascii="Times New Roman" w:hAnsi="Times New Roman" w:cs="Times New Roman"/>
                <w:color w:val="000000"/>
              </w:rPr>
              <w:t>422,0</w:t>
            </w:r>
          </w:p>
        </w:tc>
      </w:tr>
      <w:tr w:rsidR="0048186B" w:rsidRPr="00491D88" w:rsidTr="00652394">
        <w:tc>
          <w:tcPr>
            <w:tcW w:w="698" w:type="pct"/>
            <w:vMerge/>
            <w:vAlign w:val="center"/>
          </w:tcPr>
          <w:p w:rsidR="0048186B" w:rsidRPr="00E8595E" w:rsidRDefault="0048186B" w:rsidP="00F4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  <w:vAlign w:val="center"/>
          </w:tcPr>
          <w:p w:rsidR="0048186B" w:rsidRPr="00E8595E" w:rsidRDefault="0048186B" w:rsidP="00F4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  <w:vAlign w:val="center"/>
          </w:tcPr>
          <w:p w:rsidR="0048186B" w:rsidRPr="00F45FF4" w:rsidRDefault="0048186B" w:rsidP="00F41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</w:tcPr>
          <w:p w:rsidR="0048186B" w:rsidRPr="00E8595E" w:rsidRDefault="0048186B" w:rsidP="00F41F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Align w:val="center"/>
          </w:tcPr>
          <w:p w:rsidR="0048186B" w:rsidRPr="00E8595E" w:rsidRDefault="0048186B" w:rsidP="00F4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учреждения здравоохранения, финансируемые за счет средств областного бюджета</w:t>
            </w:r>
          </w:p>
        </w:tc>
        <w:tc>
          <w:tcPr>
            <w:tcW w:w="496" w:type="pct"/>
            <w:vAlign w:val="center"/>
          </w:tcPr>
          <w:p w:rsidR="0048186B" w:rsidRPr="00E8595E" w:rsidRDefault="0048186B" w:rsidP="00F41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51" w:type="pct"/>
            <w:vAlign w:val="center"/>
          </w:tcPr>
          <w:p w:rsidR="0048186B" w:rsidRPr="0000360F" w:rsidRDefault="0048186B" w:rsidP="00F41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,0</w:t>
            </w:r>
          </w:p>
        </w:tc>
      </w:tr>
      <w:tr w:rsidR="0048186B" w:rsidRPr="00491D88" w:rsidTr="00652394">
        <w:trPr>
          <w:trHeight w:hRule="exact" w:val="10"/>
        </w:trPr>
        <w:tc>
          <w:tcPr>
            <w:tcW w:w="698" w:type="pct"/>
          </w:tcPr>
          <w:p w:rsidR="0048186B" w:rsidRPr="00E8595E" w:rsidRDefault="0048186B" w:rsidP="005832C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Мундыбашское городское поселение Таштагольского р-на Кемеровской обл.</w:t>
            </w:r>
          </w:p>
        </w:tc>
        <w:tc>
          <w:tcPr>
            <w:tcW w:w="668" w:type="pct"/>
          </w:tcPr>
          <w:p w:rsidR="0048186B" w:rsidRPr="00E8595E" w:rsidRDefault="0048186B" w:rsidP="005832C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32627157</w:t>
            </w:r>
          </w:p>
        </w:tc>
        <w:tc>
          <w:tcPr>
            <w:tcW w:w="597" w:type="pct"/>
          </w:tcPr>
          <w:p w:rsidR="0048186B" w:rsidRDefault="0048186B" w:rsidP="005832CC">
            <w:pPr>
              <w:ind w:firstLine="567"/>
            </w:pPr>
            <w:r w:rsidRPr="00F45FF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21" w:type="pct"/>
          </w:tcPr>
          <w:p w:rsidR="0048186B" w:rsidRPr="00E8595E" w:rsidRDefault="0048186B" w:rsidP="005832C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1. Решение совета народных депутатов Мундыбашского городского поселения Таштагольского р-на № 43/6 от </w:t>
            </w:r>
            <w:proofErr w:type="spellStart"/>
            <w:r w:rsidRPr="00E8595E">
              <w:rPr>
                <w:rFonts w:ascii="Times New Roman" w:hAnsi="Times New Roman" w:cs="Times New Roman"/>
              </w:rPr>
              <w:t>14.11.2014г</w:t>
            </w:r>
            <w:proofErr w:type="spellEnd"/>
            <w:r w:rsidRPr="00E85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0" w:type="pct"/>
          </w:tcPr>
          <w:p w:rsidR="0048186B" w:rsidRPr="00E8595E" w:rsidRDefault="0048186B" w:rsidP="005832C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  <w:bCs/>
              </w:rPr>
              <w:t>в отношении земельных участков, предназначенных для предпринимательской деятельности (инновационная деятельность, научно-техническая, в сфере сельского хозяйства, в сфере производства, в сфере оказания услуг, прочие виды деятельности, за исключением торговой деятельности)</w:t>
            </w:r>
          </w:p>
        </w:tc>
        <w:tc>
          <w:tcPr>
            <w:tcW w:w="496" w:type="pct"/>
          </w:tcPr>
          <w:p w:rsidR="0048186B" w:rsidRPr="00E8595E" w:rsidRDefault="0048186B" w:rsidP="005832C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снижение ставка налога до 1,2% от кадастровой стоимости</w:t>
            </w:r>
          </w:p>
        </w:tc>
        <w:tc>
          <w:tcPr>
            <w:tcW w:w="551" w:type="pct"/>
            <w:vAlign w:val="center"/>
          </w:tcPr>
          <w:p w:rsidR="0048186B" w:rsidRPr="00491D88" w:rsidRDefault="0048186B" w:rsidP="005832C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D88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8186B" w:rsidRPr="000D276E" w:rsidTr="00652394">
        <w:trPr>
          <w:trHeight w:val="284"/>
        </w:trPr>
        <w:tc>
          <w:tcPr>
            <w:tcW w:w="4449" w:type="pct"/>
            <w:gridSpan w:val="6"/>
          </w:tcPr>
          <w:p w:rsidR="0048186B" w:rsidRPr="00E8595E" w:rsidRDefault="0048186B" w:rsidP="005832C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1" w:type="pct"/>
          </w:tcPr>
          <w:p w:rsidR="0048186B" w:rsidRPr="00E8595E" w:rsidRDefault="00F41FCD" w:rsidP="005832C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533,0</w:t>
            </w:r>
          </w:p>
        </w:tc>
      </w:tr>
    </w:tbl>
    <w:p w:rsidR="0048186B" w:rsidRDefault="0048186B" w:rsidP="005832CC">
      <w:pPr>
        <w:pStyle w:val="Default"/>
        <w:ind w:firstLine="567"/>
        <w:jc w:val="right"/>
        <w:rPr>
          <w:color w:val="auto"/>
          <w:sz w:val="22"/>
          <w:szCs w:val="22"/>
        </w:rPr>
        <w:sectPr w:rsidR="0048186B" w:rsidSect="000274F0">
          <w:pgSz w:w="16838" w:h="11906" w:orient="landscape"/>
          <w:pgMar w:top="539" w:right="458" w:bottom="360" w:left="851" w:header="709" w:footer="709" w:gutter="0"/>
          <w:cols w:space="708"/>
          <w:docGrid w:linePitch="360"/>
        </w:sectPr>
      </w:pPr>
    </w:p>
    <w:p w:rsidR="0048186B" w:rsidRDefault="0048186B" w:rsidP="00F41FCD">
      <w:pPr>
        <w:pStyle w:val="Default"/>
        <w:ind w:firstLine="567"/>
        <w:jc w:val="right"/>
      </w:pPr>
    </w:p>
    <w:sectPr w:rsidR="0048186B" w:rsidSect="00652394">
      <w:pgSz w:w="11906" w:h="16838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AB" w:rsidRDefault="00D837AB" w:rsidP="00D90D99">
      <w:pPr>
        <w:spacing w:after="0" w:line="240" w:lineRule="auto"/>
      </w:pPr>
      <w:r>
        <w:separator/>
      </w:r>
    </w:p>
  </w:endnote>
  <w:endnote w:type="continuationSeparator" w:id="0">
    <w:p w:rsidR="00D837AB" w:rsidRDefault="00D837AB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6B" w:rsidRDefault="00D837A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E32E0">
      <w:rPr>
        <w:noProof/>
      </w:rPr>
      <w:t>6</w:t>
    </w:r>
    <w:r>
      <w:rPr>
        <w:noProof/>
      </w:rPr>
      <w:fldChar w:fldCharType="end"/>
    </w:r>
  </w:p>
  <w:p w:rsidR="0048186B" w:rsidRDefault="004818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AB" w:rsidRDefault="00D837AB" w:rsidP="00D90D99">
      <w:pPr>
        <w:spacing w:after="0" w:line="240" w:lineRule="auto"/>
      </w:pPr>
      <w:r>
        <w:separator/>
      </w:r>
    </w:p>
  </w:footnote>
  <w:footnote w:type="continuationSeparator" w:id="0">
    <w:p w:rsidR="00D837AB" w:rsidRDefault="00D837AB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44"/>
    <w:multiLevelType w:val="hybridMultilevel"/>
    <w:tmpl w:val="D1A2E0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D31D04"/>
    <w:multiLevelType w:val="hybridMultilevel"/>
    <w:tmpl w:val="B4D843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9604E"/>
    <w:multiLevelType w:val="hybridMultilevel"/>
    <w:tmpl w:val="3BC09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479"/>
    <w:rsid w:val="0000360F"/>
    <w:rsid w:val="000044E2"/>
    <w:rsid w:val="0000520C"/>
    <w:rsid w:val="000146F7"/>
    <w:rsid w:val="000234B1"/>
    <w:rsid w:val="00023F27"/>
    <w:rsid w:val="000274F0"/>
    <w:rsid w:val="00036DD5"/>
    <w:rsid w:val="0006277D"/>
    <w:rsid w:val="00063F7D"/>
    <w:rsid w:val="00067CD6"/>
    <w:rsid w:val="0007225D"/>
    <w:rsid w:val="00073BC8"/>
    <w:rsid w:val="00080DEE"/>
    <w:rsid w:val="000A041B"/>
    <w:rsid w:val="000D1F6F"/>
    <w:rsid w:val="000D276E"/>
    <w:rsid w:val="000D3637"/>
    <w:rsid w:val="000D5B16"/>
    <w:rsid w:val="000E13B7"/>
    <w:rsid w:val="000E7967"/>
    <w:rsid w:val="000F2196"/>
    <w:rsid w:val="00105D95"/>
    <w:rsid w:val="00121F67"/>
    <w:rsid w:val="00124AB3"/>
    <w:rsid w:val="00130888"/>
    <w:rsid w:val="00140A64"/>
    <w:rsid w:val="001574A0"/>
    <w:rsid w:val="001637A5"/>
    <w:rsid w:val="00173403"/>
    <w:rsid w:val="00175F7E"/>
    <w:rsid w:val="001C0FC4"/>
    <w:rsid w:val="001D0663"/>
    <w:rsid w:val="001D33D3"/>
    <w:rsid w:val="001D409F"/>
    <w:rsid w:val="001E1199"/>
    <w:rsid w:val="0020257A"/>
    <w:rsid w:val="0021089C"/>
    <w:rsid w:val="002122F8"/>
    <w:rsid w:val="00232590"/>
    <w:rsid w:val="00235DD3"/>
    <w:rsid w:val="00243DAF"/>
    <w:rsid w:val="00246EE7"/>
    <w:rsid w:val="00247B10"/>
    <w:rsid w:val="00250FB8"/>
    <w:rsid w:val="00254BB5"/>
    <w:rsid w:val="00261642"/>
    <w:rsid w:val="00263F22"/>
    <w:rsid w:val="00264E7D"/>
    <w:rsid w:val="002659DA"/>
    <w:rsid w:val="002666AD"/>
    <w:rsid w:val="0027485B"/>
    <w:rsid w:val="002A177D"/>
    <w:rsid w:val="002A3479"/>
    <w:rsid w:val="002C295A"/>
    <w:rsid w:val="002C61DB"/>
    <w:rsid w:val="002E53A4"/>
    <w:rsid w:val="002E6548"/>
    <w:rsid w:val="003065C7"/>
    <w:rsid w:val="00310464"/>
    <w:rsid w:val="00315920"/>
    <w:rsid w:val="00320D9F"/>
    <w:rsid w:val="00321F5F"/>
    <w:rsid w:val="00322913"/>
    <w:rsid w:val="00333FDB"/>
    <w:rsid w:val="00340AA7"/>
    <w:rsid w:val="00344050"/>
    <w:rsid w:val="0034604A"/>
    <w:rsid w:val="00351A7F"/>
    <w:rsid w:val="00351C40"/>
    <w:rsid w:val="00354D16"/>
    <w:rsid w:val="003550A2"/>
    <w:rsid w:val="00366678"/>
    <w:rsid w:val="0036722A"/>
    <w:rsid w:val="00373B9C"/>
    <w:rsid w:val="003745DF"/>
    <w:rsid w:val="00376180"/>
    <w:rsid w:val="00377E05"/>
    <w:rsid w:val="0039637A"/>
    <w:rsid w:val="003A2CFA"/>
    <w:rsid w:val="003B6A67"/>
    <w:rsid w:val="003C2547"/>
    <w:rsid w:val="003D0416"/>
    <w:rsid w:val="003D1D1C"/>
    <w:rsid w:val="003D23DC"/>
    <w:rsid w:val="003D2B3A"/>
    <w:rsid w:val="003E32E0"/>
    <w:rsid w:val="003E458E"/>
    <w:rsid w:val="003F4572"/>
    <w:rsid w:val="00402936"/>
    <w:rsid w:val="004157A2"/>
    <w:rsid w:val="00417DE3"/>
    <w:rsid w:val="0042382A"/>
    <w:rsid w:val="0042582B"/>
    <w:rsid w:val="00427406"/>
    <w:rsid w:val="00433339"/>
    <w:rsid w:val="0043651B"/>
    <w:rsid w:val="00452338"/>
    <w:rsid w:val="0045656D"/>
    <w:rsid w:val="004605F3"/>
    <w:rsid w:val="00472F3B"/>
    <w:rsid w:val="0047449C"/>
    <w:rsid w:val="0048186B"/>
    <w:rsid w:val="0049090F"/>
    <w:rsid w:val="00491D88"/>
    <w:rsid w:val="00495133"/>
    <w:rsid w:val="004A63C1"/>
    <w:rsid w:val="004B23D9"/>
    <w:rsid w:val="004B45E4"/>
    <w:rsid w:val="004B464B"/>
    <w:rsid w:val="004D4EF2"/>
    <w:rsid w:val="004F3686"/>
    <w:rsid w:val="004F64B8"/>
    <w:rsid w:val="0051294A"/>
    <w:rsid w:val="00512CFF"/>
    <w:rsid w:val="0052005E"/>
    <w:rsid w:val="00532A42"/>
    <w:rsid w:val="005460D7"/>
    <w:rsid w:val="005736EA"/>
    <w:rsid w:val="005800C0"/>
    <w:rsid w:val="0058148A"/>
    <w:rsid w:val="005820AC"/>
    <w:rsid w:val="005828CB"/>
    <w:rsid w:val="005832CC"/>
    <w:rsid w:val="005A4E18"/>
    <w:rsid w:val="005A5597"/>
    <w:rsid w:val="005A7F38"/>
    <w:rsid w:val="005B391A"/>
    <w:rsid w:val="005B7392"/>
    <w:rsid w:val="005B7C32"/>
    <w:rsid w:val="005D31BB"/>
    <w:rsid w:val="00612223"/>
    <w:rsid w:val="00617C38"/>
    <w:rsid w:val="00617CA4"/>
    <w:rsid w:val="00622B51"/>
    <w:rsid w:val="00626E8C"/>
    <w:rsid w:val="00636312"/>
    <w:rsid w:val="00645073"/>
    <w:rsid w:val="00651D21"/>
    <w:rsid w:val="00652394"/>
    <w:rsid w:val="00672D4E"/>
    <w:rsid w:val="00675E9F"/>
    <w:rsid w:val="006816A3"/>
    <w:rsid w:val="00682BFD"/>
    <w:rsid w:val="00684191"/>
    <w:rsid w:val="00696EB0"/>
    <w:rsid w:val="006B79C6"/>
    <w:rsid w:val="006E38E8"/>
    <w:rsid w:val="006E64A8"/>
    <w:rsid w:val="006F510D"/>
    <w:rsid w:val="007013E0"/>
    <w:rsid w:val="00711BE3"/>
    <w:rsid w:val="00711C58"/>
    <w:rsid w:val="00714E1C"/>
    <w:rsid w:val="007227C6"/>
    <w:rsid w:val="00743980"/>
    <w:rsid w:val="007523E8"/>
    <w:rsid w:val="0076569D"/>
    <w:rsid w:val="00767878"/>
    <w:rsid w:val="00770597"/>
    <w:rsid w:val="00771ACC"/>
    <w:rsid w:val="007754C8"/>
    <w:rsid w:val="00777A96"/>
    <w:rsid w:val="007938BC"/>
    <w:rsid w:val="00796CDC"/>
    <w:rsid w:val="007A46FE"/>
    <w:rsid w:val="007A76B8"/>
    <w:rsid w:val="007B76F2"/>
    <w:rsid w:val="007C77F0"/>
    <w:rsid w:val="007D3706"/>
    <w:rsid w:val="007D3D1C"/>
    <w:rsid w:val="007E6E06"/>
    <w:rsid w:val="007F10E0"/>
    <w:rsid w:val="007F64D4"/>
    <w:rsid w:val="00800973"/>
    <w:rsid w:val="00800EED"/>
    <w:rsid w:val="00816556"/>
    <w:rsid w:val="00816F0D"/>
    <w:rsid w:val="00822AD4"/>
    <w:rsid w:val="00836B46"/>
    <w:rsid w:val="00855F29"/>
    <w:rsid w:val="008656AC"/>
    <w:rsid w:val="00867472"/>
    <w:rsid w:val="008903FA"/>
    <w:rsid w:val="00894F0D"/>
    <w:rsid w:val="008B4BF6"/>
    <w:rsid w:val="008C173F"/>
    <w:rsid w:val="008D1C20"/>
    <w:rsid w:val="009000B8"/>
    <w:rsid w:val="00900FC7"/>
    <w:rsid w:val="0090441E"/>
    <w:rsid w:val="0092486D"/>
    <w:rsid w:val="0092505A"/>
    <w:rsid w:val="0098060A"/>
    <w:rsid w:val="009809E7"/>
    <w:rsid w:val="00982E5A"/>
    <w:rsid w:val="00990301"/>
    <w:rsid w:val="0099748E"/>
    <w:rsid w:val="009B4848"/>
    <w:rsid w:val="009C0A46"/>
    <w:rsid w:val="009C0B49"/>
    <w:rsid w:val="009C410E"/>
    <w:rsid w:val="009C7F24"/>
    <w:rsid w:val="009D7C70"/>
    <w:rsid w:val="009E0A9E"/>
    <w:rsid w:val="00A06E87"/>
    <w:rsid w:val="00A10426"/>
    <w:rsid w:val="00A10C85"/>
    <w:rsid w:val="00A1485D"/>
    <w:rsid w:val="00A218FB"/>
    <w:rsid w:val="00A25D1C"/>
    <w:rsid w:val="00A26E2C"/>
    <w:rsid w:val="00A362F4"/>
    <w:rsid w:val="00A36D9C"/>
    <w:rsid w:val="00A43BF7"/>
    <w:rsid w:val="00A46A4A"/>
    <w:rsid w:val="00A5091A"/>
    <w:rsid w:val="00A52057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C1CBE"/>
    <w:rsid w:val="00AD2D2A"/>
    <w:rsid w:val="00AD3048"/>
    <w:rsid w:val="00AD33FC"/>
    <w:rsid w:val="00AE0204"/>
    <w:rsid w:val="00AE3AD6"/>
    <w:rsid w:val="00AE458F"/>
    <w:rsid w:val="00AF2C4A"/>
    <w:rsid w:val="00AF6B27"/>
    <w:rsid w:val="00B14FF3"/>
    <w:rsid w:val="00B15776"/>
    <w:rsid w:val="00B24929"/>
    <w:rsid w:val="00B34C3C"/>
    <w:rsid w:val="00B37F61"/>
    <w:rsid w:val="00B41A38"/>
    <w:rsid w:val="00B52031"/>
    <w:rsid w:val="00B75CF4"/>
    <w:rsid w:val="00B91359"/>
    <w:rsid w:val="00BC199B"/>
    <w:rsid w:val="00BD4161"/>
    <w:rsid w:val="00BE081B"/>
    <w:rsid w:val="00BF3134"/>
    <w:rsid w:val="00C01F05"/>
    <w:rsid w:val="00C02223"/>
    <w:rsid w:val="00C21EA5"/>
    <w:rsid w:val="00C24573"/>
    <w:rsid w:val="00C267EB"/>
    <w:rsid w:val="00C80E59"/>
    <w:rsid w:val="00C8325A"/>
    <w:rsid w:val="00C9242F"/>
    <w:rsid w:val="00CA136D"/>
    <w:rsid w:val="00CB4276"/>
    <w:rsid w:val="00CC1FD8"/>
    <w:rsid w:val="00CC7CB1"/>
    <w:rsid w:val="00CD53E1"/>
    <w:rsid w:val="00CE6FA7"/>
    <w:rsid w:val="00CF0BC3"/>
    <w:rsid w:val="00CF3BA2"/>
    <w:rsid w:val="00D01BE3"/>
    <w:rsid w:val="00D0362D"/>
    <w:rsid w:val="00D07A51"/>
    <w:rsid w:val="00D1037E"/>
    <w:rsid w:val="00D12746"/>
    <w:rsid w:val="00D26D0C"/>
    <w:rsid w:val="00D309BE"/>
    <w:rsid w:val="00D41267"/>
    <w:rsid w:val="00D60763"/>
    <w:rsid w:val="00D64E0D"/>
    <w:rsid w:val="00D752BD"/>
    <w:rsid w:val="00D837AB"/>
    <w:rsid w:val="00D83BBF"/>
    <w:rsid w:val="00D84C75"/>
    <w:rsid w:val="00D90D99"/>
    <w:rsid w:val="00DB2C8E"/>
    <w:rsid w:val="00DD12C2"/>
    <w:rsid w:val="00DE1F97"/>
    <w:rsid w:val="00DF06EF"/>
    <w:rsid w:val="00E01DC5"/>
    <w:rsid w:val="00E141B6"/>
    <w:rsid w:val="00E2403B"/>
    <w:rsid w:val="00E259AD"/>
    <w:rsid w:val="00E2655B"/>
    <w:rsid w:val="00E35531"/>
    <w:rsid w:val="00E3636F"/>
    <w:rsid w:val="00E37CCD"/>
    <w:rsid w:val="00E47FF6"/>
    <w:rsid w:val="00E54625"/>
    <w:rsid w:val="00E54A49"/>
    <w:rsid w:val="00E66C39"/>
    <w:rsid w:val="00E75035"/>
    <w:rsid w:val="00E81F17"/>
    <w:rsid w:val="00E82C9F"/>
    <w:rsid w:val="00E8595E"/>
    <w:rsid w:val="00E860DA"/>
    <w:rsid w:val="00E95A32"/>
    <w:rsid w:val="00EB1EFB"/>
    <w:rsid w:val="00EB297D"/>
    <w:rsid w:val="00ED6536"/>
    <w:rsid w:val="00EE2D53"/>
    <w:rsid w:val="00F05D97"/>
    <w:rsid w:val="00F1215A"/>
    <w:rsid w:val="00F20096"/>
    <w:rsid w:val="00F20A5D"/>
    <w:rsid w:val="00F24BE9"/>
    <w:rsid w:val="00F352D3"/>
    <w:rsid w:val="00F4170D"/>
    <w:rsid w:val="00F41FCD"/>
    <w:rsid w:val="00F45FF4"/>
    <w:rsid w:val="00F530AD"/>
    <w:rsid w:val="00F54FB8"/>
    <w:rsid w:val="00F553AE"/>
    <w:rsid w:val="00F564C6"/>
    <w:rsid w:val="00F6533D"/>
    <w:rsid w:val="00F67BB7"/>
    <w:rsid w:val="00F72117"/>
    <w:rsid w:val="00F87DAD"/>
    <w:rsid w:val="00F903D7"/>
    <w:rsid w:val="00FB0DA8"/>
    <w:rsid w:val="00FB7B64"/>
    <w:rsid w:val="00FC3760"/>
    <w:rsid w:val="00FE4A94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90D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RePack by Diakov</cp:lastModifiedBy>
  <cp:revision>99</cp:revision>
  <cp:lastPrinted>2018-03-19T08:03:00Z</cp:lastPrinted>
  <dcterms:created xsi:type="dcterms:W3CDTF">2015-04-14T01:48:00Z</dcterms:created>
  <dcterms:modified xsi:type="dcterms:W3CDTF">2018-04-09T03:25:00Z</dcterms:modified>
</cp:coreProperties>
</file>