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04" w:rsidRPr="00683B04" w:rsidRDefault="00683B04" w:rsidP="00683B04">
      <w:pPr>
        <w:shd w:val="clear" w:color="auto" w:fill="FFFFFF"/>
        <w:spacing w:after="300" w:line="420" w:lineRule="atLeas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О реализации проектов </w:t>
      </w:r>
      <w:proofErr w:type="gramStart"/>
      <w:r w:rsidRPr="00683B0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инициативного</w:t>
      </w:r>
      <w:proofErr w:type="gramEnd"/>
      <w:r w:rsidRPr="00683B0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бюджетирования «Твой Кузбасс – твоя инициатива» в Кемеровской области</w:t>
      </w:r>
    </w:p>
    <w:p w:rsidR="00683B04" w:rsidRPr="00683B04" w:rsidRDefault="00683B04" w:rsidP="00683B04">
      <w:pPr>
        <w:spacing w:before="100" w:beforeAutospacing="1" w:after="0" w:line="360" w:lineRule="atLeast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proofErr w:type="gramStart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Начиная с 2015 года Министерством РФ в рамках направления повышения открытости управления государственными и муниципальными финансами оказывается поддержка развитию</w:t>
      </w:r>
      <w:proofErr w:type="gramEnd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 xml:space="preserve"> практик инициативного бюджетирования.</w:t>
      </w:r>
    </w:p>
    <w:p w:rsidR="00683B04" w:rsidRPr="00683B04" w:rsidRDefault="00683B04" w:rsidP="00983C78">
      <w:pPr>
        <w:spacing w:beforeAutospacing="1" w:after="0" w:line="360" w:lineRule="atLeast"/>
        <w:jc w:val="both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          </w:t>
      </w:r>
      <w:r w:rsidRPr="00683B04">
        <w:rPr>
          <w:rFonts w:ascii="Arial" w:eastAsia="Times New Roman" w:hAnsi="Arial" w:cs="Arial"/>
          <w:b/>
          <w:bCs/>
          <w:color w:val="5C5C5C"/>
          <w:sz w:val="28"/>
          <w:szCs w:val="28"/>
          <w:u w:val="single"/>
          <w:bdr w:val="none" w:sz="0" w:space="0" w:color="auto" w:frame="1"/>
          <w:lang w:eastAsia="ru-RU"/>
        </w:rPr>
        <w:t xml:space="preserve">Инициативное бюджетирование </w:t>
      </w:r>
      <w:proofErr w:type="gramStart"/>
      <w:r w:rsidRPr="00683B04">
        <w:rPr>
          <w:rFonts w:ascii="Arial" w:eastAsia="Times New Roman" w:hAnsi="Arial" w:cs="Arial"/>
          <w:b/>
          <w:bCs/>
          <w:color w:val="5C5C5C"/>
          <w:sz w:val="28"/>
          <w:szCs w:val="28"/>
          <w:u w:val="single"/>
          <w:bdr w:val="none" w:sz="0" w:space="0" w:color="auto" w:frame="1"/>
          <w:lang w:eastAsia="ru-RU"/>
        </w:rPr>
        <w:t>–</w:t>
      </w: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э</w:t>
      </w:r>
      <w:proofErr w:type="gramEnd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то форма участия населения муниципальных образований в решении вопросов местного значения посредством определения направлений расходования бюджетных средств (непосредственное участие жителей в эффективном управлении финансами).</w:t>
      </w:r>
    </w:p>
    <w:p w:rsidR="00683B04" w:rsidRPr="00683B04" w:rsidRDefault="00683B04" w:rsidP="00983C78">
      <w:pPr>
        <w:spacing w:before="100" w:beforeAutospacing="1" w:after="225" w:line="360" w:lineRule="atLeast"/>
        <w:jc w:val="both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          Президент РФ Владимир Владимирович Путин поставил задачу поддержать инициативы граждан, особенно когда речь идет о таких вопросах, как благоустройство городов и поселков, сохранение исторического облика и создание современной среды для жизни.</w:t>
      </w:r>
    </w:p>
    <w:p w:rsidR="00683B04" w:rsidRPr="00683B04" w:rsidRDefault="00683B04" w:rsidP="00983C78">
      <w:pPr>
        <w:spacing w:before="100" w:beforeAutospacing="1" w:after="225" w:line="360" w:lineRule="atLeast"/>
        <w:jc w:val="both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          По оценке Минфина России в процесс развития инициативного бюджетирования вовлечены 50 субъектов РФ. Кемеровская область является 51 регионом.  В 2019 году проект «Твой Кузбасс – Твоя инициатива» запущен в Кемеровской области. До 2021 г. в области планируется реализовать 300 проектов.</w:t>
      </w:r>
    </w:p>
    <w:p w:rsidR="00683B04" w:rsidRPr="00683B04" w:rsidRDefault="00683B04" w:rsidP="00983C78">
      <w:pPr>
        <w:spacing w:before="100" w:beforeAutospacing="1" w:after="225" w:line="360" w:lineRule="atLeast"/>
        <w:jc w:val="both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          Законом Кемеровской области от 14.11.2018 № 90-ОЗ «О реализации проектов инициативного бюджетирования в Кемеровской области» определены цели, задачи, и т.д., порядок выбора жителями проектов и порядок конкурсного отбора и финансирования.</w:t>
      </w:r>
    </w:p>
    <w:p w:rsidR="00683B04" w:rsidRPr="00683B04" w:rsidRDefault="00683B04" w:rsidP="00983C78">
      <w:pPr>
        <w:spacing w:before="100" w:beforeAutospacing="1" w:after="225" w:line="360" w:lineRule="atLeast"/>
        <w:jc w:val="both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 </w:t>
      </w:r>
      <w:r w:rsidRPr="00683B04">
        <w:rPr>
          <w:rFonts w:ascii="Arial" w:eastAsia="Times New Roman" w:hAnsi="Arial" w:cs="Arial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В конкурсном отборе могут принять участие следующие направления объектов:</w:t>
      </w:r>
    </w:p>
    <w:p w:rsidR="00683B04" w:rsidRPr="00683B04" w:rsidRDefault="00683B04" w:rsidP="00683B04">
      <w:pPr>
        <w:spacing w:after="225" w:line="360" w:lineRule="atLeast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 - жилищно-коммунальное хозяйство;</w:t>
      </w:r>
    </w:p>
    <w:p w:rsidR="00683B04" w:rsidRPr="00683B04" w:rsidRDefault="00683B04" w:rsidP="00683B04">
      <w:pPr>
        <w:spacing w:after="225" w:line="360" w:lineRule="atLeast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- культура;</w:t>
      </w:r>
    </w:p>
    <w:p w:rsidR="00683B04" w:rsidRPr="00683B04" w:rsidRDefault="00683B04" w:rsidP="00683B04">
      <w:pPr>
        <w:spacing w:after="225" w:line="360" w:lineRule="atLeast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 xml:space="preserve">- физическая культура и </w:t>
      </w:r>
      <w:proofErr w:type="gramStart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массовые</w:t>
      </w:r>
      <w:proofErr w:type="gramEnd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 xml:space="preserve"> спорт;</w:t>
      </w:r>
    </w:p>
    <w:p w:rsidR="00683B04" w:rsidRPr="00683B04" w:rsidRDefault="00683B04" w:rsidP="00683B04">
      <w:pPr>
        <w:spacing w:after="225" w:line="360" w:lineRule="atLeast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- библиотечное обслуживание;</w:t>
      </w:r>
    </w:p>
    <w:p w:rsidR="00683B04" w:rsidRPr="00683B04" w:rsidRDefault="00683B04" w:rsidP="00683B04">
      <w:pPr>
        <w:spacing w:after="225" w:line="360" w:lineRule="atLeast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- игровые площадки;</w:t>
      </w:r>
    </w:p>
    <w:p w:rsidR="00683B04" w:rsidRPr="00683B04" w:rsidRDefault="00683B04" w:rsidP="00683B04">
      <w:pPr>
        <w:spacing w:after="225" w:line="360" w:lineRule="atLeast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lastRenderedPageBreak/>
        <w:t>- места массового отдыха;</w:t>
      </w:r>
    </w:p>
    <w:p w:rsidR="00683B04" w:rsidRPr="00683B04" w:rsidRDefault="00683B04" w:rsidP="00683B04">
      <w:pPr>
        <w:spacing w:after="225" w:line="360" w:lineRule="atLeast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- мемориальные комплексы;</w:t>
      </w:r>
    </w:p>
    <w:p w:rsidR="00683B04" w:rsidRPr="00683B04" w:rsidRDefault="00683B04" w:rsidP="00683B04">
      <w:pPr>
        <w:spacing w:after="225" w:line="360" w:lineRule="atLeast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- места захоронения.</w:t>
      </w:r>
    </w:p>
    <w:p w:rsidR="00683B04" w:rsidRPr="00683B04" w:rsidRDefault="00683B04" w:rsidP="00683B04">
      <w:pPr>
        <w:spacing w:before="100" w:beforeAutospacing="1" w:after="225" w:line="360" w:lineRule="atLeast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          На основании нормативных  правовых актов Кемеровской области инициаторами из числа жителей совместно с администрацией Мариинского городского поселения проведены предварительные собрания по обсуждению и выбору проекта и формированию инициативной группы.</w:t>
      </w:r>
    </w:p>
    <w:p w:rsidR="00683B04" w:rsidRPr="00683B04" w:rsidRDefault="00683B04" w:rsidP="00683B04">
      <w:pPr>
        <w:spacing w:before="100" w:beforeAutospacing="1" w:after="225" w:line="360" w:lineRule="atLeast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 </w:t>
      </w:r>
      <w:r w:rsidRPr="00683B04">
        <w:rPr>
          <w:rFonts w:ascii="Arial" w:eastAsia="Times New Roman" w:hAnsi="Arial" w:cs="Arial"/>
          <w:b/>
          <w:bCs/>
          <w:color w:val="5C5C5C"/>
          <w:sz w:val="28"/>
          <w:szCs w:val="28"/>
          <w:u w:val="single"/>
          <w:bdr w:val="none" w:sz="0" w:space="0" w:color="auto" w:frame="1"/>
          <w:lang w:eastAsia="ru-RU"/>
        </w:rPr>
        <w:t>Представленный на конкурсный отбор проект должен соответствовать следующим требованиям</w:t>
      </w: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:</w:t>
      </w:r>
    </w:p>
    <w:p w:rsidR="00683B04" w:rsidRPr="00683B04" w:rsidRDefault="00683B04" w:rsidP="00983C78">
      <w:pPr>
        <w:spacing w:before="100" w:beforeAutospacing="1" w:after="225" w:line="360" w:lineRule="atLeast"/>
        <w:jc w:val="both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bookmarkStart w:id="0" w:name="_GoBack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 xml:space="preserve"> - </w:t>
      </w:r>
      <w:proofErr w:type="gramStart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ориентирован</w:t>
      </w:r>
      <w:proofErr w:type="gramEnd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 xml:space="preserve"> на решение конкретной проблеме в рамках вопросов местного значения в пределах территории Мариинского городского поселения;</w:t>
      </w:r>
    </w:p>
    <w:p w:rsidR="00683B04" w:rsidRPr="00683B04" w:rsidRDefault="00683B04" w:rsidP="00983C78">
      <w:pPr>
        <w:spacing w:before="100" w:beforeAutospacing="1" w:after="225" w:line="360" w:lineRule="atLeast"/>
        <w:jc w:val="both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- не должен содержать мероприятия, направленные на выполнение землеустроительных работ, изготовление технических паспортов, схем теплоснабжения, водоснабжения и водоотведения, разработку зон санитарной защиты скважин;</w:t>
      </w:r>
    </w:p>
    <w:p w:rsidR="00683B04" w:rsidRPr="00683B04" w:rsidRDefault="00683B04" w:rsidP="00983C78">
      <w:pPr>
        <w:spacing w:before="100" w:beforeAutospacing="1" w:after="225" w:line="360" w:lineRule="atLeast"/>
        <w:jc w:val="both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- не относится к объектам культурного наследия, капитального строительства, а также объектам, подлежащим реконструкции.</w:t>
      </w:r>
    </w:p>
    <w:p w:rsidR="00683B04" w:rsidRPr="00683B04" w:rsidRDefault="00683B04" w:rsidP="00983C78">
      <w:pPr>
        <w:spacing w:before="100" w:beforeAutospacing="1" w:line="360" w:lineRule="atLeast"/>
        <w:jc w:val="both"/>
        <w:rPr>
          <w:rFonts w:ascii="Arial" w:eastAsia="Times New Roman" w:hAnsi="Arial" w:cs="Arial"/>
          <w:color w:val="5C5C5C"/>
          <w:sz w:val="28"/>
          <w:szCs w:val="28"/>
          <w:lang w:eastAsia="ru-RU"/>
        </w:rPr>
      </w:pPr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 xml:space="preserve">         В случае победы в конкурсном отборе из областного бюджета выделяется субсидия в размере 1250,0 </w:t>
      </w:r>
      <w:proofErr w:type="spellStart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тыс</w:t>
      </w:r>
      <w:proofErr w:type="gramStart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.р</w:t>
      </w:r>
      <w:proofErr w:type="gramEnd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ублей</w:t>
      </w:r>
      <w:proofErr w:type="spellEnd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 xml:space="preserve"> на реализацию одного проекта, поддержанного жителями. Не менее 10% от общей суммы субсидии – это </w:t>
      </w:r>
      <w:proofErr w:type="spellStart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софинансирования</w:t>
      </w:r>
      <w:proofErr w:type="spellEnd"/>
      <w:r w:rsidRPr="00683B04">
        <w:rPr>
          <w:rFonts w:ascii="Arial" w:eastAsia="Times New Roman" w:hAnsi="Arial" w:cs="Arial"/>
          <w:color w:val="5C5C5C"/>
          <w:sz w:val="28"/>
          <w:szCs w:val="28"/>
          <w:lang w:eastAsia="ru-RU"/>
        </w:rPr>
        <w:t xml:space="preserve"> жителей города, индивидуальных предпринимателей, юридических лиц, общественных организаций и местного бюджета.</w:t>
      </w:r>
    </w:p>
    <w:bookmarkEnd w:id="0"/>
    <w:p w:rsidR="00C6186E" w:rsidRPr="00683B04" w:rsidRDefault="00C6186E">
      <w:pPr>
        <w:rPr>
          <w:sz w:val="28"/>
          <w:szCs w:val="28"/>
        </w:rPr>
      </w:pPr>
    </w:p>
    <w:sectPr w:rsidR="00C6186E" w:rsidRPr="0068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4"/>
    <w:rsid w:val="000D7E1A"/>
    <w:rsid w:val="003F1E8D"/>
    <w:rsid w:val="00683B04"/>
    <w:rsid w:val="0090012F"/>
    <w:rsid w:val="00983C78"/>
    <w:rsid w:val="00C14775"/>
    <w:rsid w:val="00C6186E"/>
    <w:rsid w:val="00C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5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2019-09-20T03:26:00Z</dcterms:created>
  <dcterms:modified xsi:type="dcterms:W3CDTF">2019-09-20T05:13:00Z</dcterms:modified>
</cp:coreProperties>
</file>