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F0B7E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AF0B7E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AF0B7E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F0B7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AF0B7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AF0B7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AF0B7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F0B7E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F0B7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F0B7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F0B7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E2937"/>
    <w:rsid w:val="00321881"/>
    <w:rsid w:val="003700FE"/>
    <w:rsid w:val="003A17C9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AF0B7E"/>
    <w:rsid w:val="00B434A1"/>
    <w:rsid w:val="00C646A3"/>
    <w:rsid w:val="00D13A92"/>
    <w:rsid w:val="00D23374"/>
    <w:rsid w:val="00E30420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2021-10-13T04:52:00Z</dcterms:modified>
</cp:coreProperties>
</file>