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475CE" w:rsidRPr="00724B70" w:rsidRDefault="007475CE" w:rsidP="00724B7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7475CE" w:rsidRPr="00724B70" w:rsidRDefault="007475CE" w:rsidP="00724B7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475CE" w:rsidRPr="00724B70" w:rsidRDefault="007475CE" w:rsidP="00724B7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475CE" w:rsidRPr="00724B70" w:rsidRDefault="007475CE" w:rsidP="00724B7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7475CE" w:rsidRPr="00724B70" w:rsidRDefault="007475CE" w:rsidP="00724B70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724B70" w:rsidRDefault="007475CE" w:rsidP="00724B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724B70" w:rsidRDefault="007475CE" w:rsidP="00724B7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№ </w:t>
      </w:r>
      <w:r w:rsidR="00261DC5">
        <w:rPr>
          <w:rFonts w:ascii="Times New Roman" w:hAnsi="Times New Roman" w:cs="Times New Roman"/>
          <w:sz w:val="28"/>
          <w:szCs w:val="28"/>
        </w:rPr>
        <w:t>49/1</w:t>
      </w:r>
      <w:r w:rsidRPr="00724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Принято Советом народных депутатов</w:t>
      </w:r>
    </w:p>
    <w:p w:rsidR="007475CE" w:rsidRPr="00724B70" w:rsidRDefault="007475CE" w:rsidP="00724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7475CE" w:rsidRPr="00724B70" w:rsidRDefault="00261DC5" w:rsidP="00724B70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7475CE" w:rsidRPr="00724B7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3</w:t>
      </w:r>
    </w:p>
    <w:p w:rsidR="007475CE" w:rsidRPr="00724B70" w:rsidRDefault="007475CE" w:rsidP="00724B7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475CE" w:rsidRPr="00724B70" w:rsidRDefault="009F09A0" w:rsidP="00724B70">
      <w:pPr>
        <w:pStyle w:val="ConsPlusTitle"/>
        <w:widowControl/>
        <w:jc w:val="center"/>
        <w:rPr>
          <w:sz w:val="28"/>
          <w:szCs w:val="28"/>
        </w:rPr>
      </w:pPr>
      <w:r w:rsidRPr="00724B70">
        <w:rPr>
          <w:sz w:val="28"/>
          <w:szCs w:val="28"/>
        </w:rPr>
        <w:t>О б</w:t>
      </w:r>
      <w:r w:rsidR="007475CE" w:rsidRPr="00724B70">
        <w:rPr>
          <w:sz w:val="28"/>
          <w:szCs w:val="28"/>
        </w:rPr>
        <w:t>юджет</w:t>
      </w:r>
      <w:r w:rsidRPr="00724B70">
        <w:rPr>
          <w:sz w:val="28"/>
          <w:szCs w:val="28"/>
        </w:rPr>
        <w:t>е</w:t>
      </w:r>
      <w:r w:rsidR="007475CE" w:rsidRPr="00724B70">
        <w:rPr>
          <w:sz w:val="28"/>
          <w:szCs w:val="28"/>
        </w:rPr>
        <w:t xml:space="preserve"> Мундыбашского городского поселения </w:t>
      </w:r>
    </w:p>
    <w:p w:rsidR="007475CE" w:rsidRPr="00724B70" w:rsidRDefault="007475CE" w:rsidP="00724B70">
      <w:pPr>
        <w:pStyle w:val="ConsPlusTitle"/>
        <w:widowControl/>
        <w:jc w:val="center"/>
        <w:rPr>
          <w:sz w:val="28"/>
          <w:szCs w:val="28"/>
        </w:rPr>
      </w:pPr>
      <w:r w:rsidRPr="00724B70">
        <w:rPr>
          <w:sz w:val="28"/>
          <w:szCs w:val="28"/>
        </w:rPr>
        <w:t>на 202</w:t>
      </w:r>
      <w:r w:rsidR="00711847" w:rsidRPr="00724B70">
        <w:rPr>
          <w:sz w:val="28"/>
          <w:szCs w:val="28"/>
        </w:rPr>
        <w:t>4</w:t>
      </w:r>
      <w:r w:rsidRPr="00724B70">
        <w:rPr>
          <w:sz w:val="28"/>
          <w:szCs w:val="28"/>
        </w:rPr>
        <w:t xml:space="preserve"> и плановый период 202</w:t>
      </w:r>
      <w:r w:rsidR="00711847" w:rsidRPr="00724B70">
        <w:rPr>
          <w:sz w:val="28"/>
          <w:szCs w:val="28"/>
        </w:rPr>
        <w:t>5</w:t>
      </w:r>
      <w:r w:rsidRPr="00724B70">
        <w:rPr>
          <w:sz w:val="28"/>
          <w:szCs w:val="28"/>
        </w:rPr>
        <w:t xml:space="preserve"> и 202</w:t>
      </w:r>
      <w:r w:rsidR="00711847" w:rsidRPr="00724B70">
        <w:rPr>
          <w:sz w:val="28"/>
          <w:szCs w:val="28"/>
        </w:rPr>
        <w:t>6</w:t>
      </w:r>
      <w:r w:rsidRPr="00724B70">
        <w:rPr>
          <w:sz w:val="28"/>
          <w:szCs w:val="28"/>
        </w:rPr>
        <w:t xml:space="preserve"> годов</w:t>
      </w:r>
    </w:p>
    <w:p w:rsidR="007475CE" w:rsidRPr="00724B70" w:rsidRDefault="007475CE" w:rsidP="00724B70">
      <w:pPr>
        <w:pStyle w:val="ConsPlusTitle"/>
        <w:widowControl/>
        <w:rPr>
          <w:sz w:val="28"/>
          <w:szCs w:val="28"/>
        </w:rPr>
      </w:pPr>
    </w:p>
    <w:p w:rsidR="007475CE" w:rsidRPr="00724B70" w:rsidRDefault="007475CE" w:rsidP="00724B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E31E9B"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24B70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Мундыбашского городского поселения</w:t>
      </w:r>
    </w:p>
    <w:p w:rsidR="007475CE" w:rsidRPr="00724B70" w:rsidRDefault="007475CE" w:rsidP="00724B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CE" w:rsidRPr="00724B70" w:rsidRDefault="007475CE" w:rsidP="0072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РЕШИЛ:</w:t>
      </w:r>
    </w:p>
    <w:p w:rsidR="007475CE" w:rsidRPr="00724B70" w:rsidRDefault="007475CE" w:rsidP="0072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5CE" w:rsidRPr="00724B70" w:rsidRDefault="007475CE" w:rsidP="00724B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Pr="00724B70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4</w:t>
      </w:r>
      <w:r w:rsidRPr="00724B7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5</w:t>
      </w:r>
      <w:r w:rsidRPr="00724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6</w:t>
      </w:r>
      <w:r w:rsidRPr="00724B7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724B70" w:rsidRDefault="00386E89" w:rsidP="00724B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75CE" w:rsidRPr="00724B70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4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75CE" w:rsidRPr="00724B70" w:rsidRDefault="007475CE" w:rsidP="00724B7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 w:rsidR="0057766F">
        <w:rPr>
          <w:rFonts w:ascii="Times New Roman" w:hAnsi="Times New Roman" w:cs="Times New Roman"/>
          <w:sz w:val="28"/>
          <w:szCs w:val="28"/>
        </w:rPr>
        <w:t>57299,2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724B70" w:rsidRDefault="007475CE" w:rsidP="00724B7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сумме </w:t>
      </w:r>
      <w:r w:rsidR="0057766F">
        <w:rPr>
          <w:rFonts w:ascii="Times New Roman" w:hAnsi="Times New Roman" w:cs="Times New Roman"/>
          <w:sz w:val="28"/>
          <w:szCs w:val="28"/>
        </w:rPr>
        <w:t>57299,2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724B70" w:rsidRDefault="00386E89" w:rsidP="00724B7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75CE" w:rsidRPr="00724B70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75CE" w:rsidRPr="00724B70" w:rsidRDefault="00E31E9B" w:rsidP="00724B7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724B70">
        <w:rPr>
          <w:rFonts w:ascii="Times New Roman" w:hAnsi="Times New Roman" w:cs="Times New Roman"/>
          <w:sz w:val="28"/>
          <w:szCs w:val="28"/>
        </w:rPr>
        <w:t>общий объем доходов бюджета Мундыбашского городского поселения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766F">
        <w:rPr>
          <w:rFonts w:ascii="Times New Roman" w:hAnsi="Times New Roman" w:cs="Times New Roman"/>
          <w:sz w:val="28"/>
          <w:szCs w:val="28"/>
        </w:rPr>
        <w:t>17318,5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766F">
        <w:rPr>
          <w:rFonts w:ascii="Times New Roman" w:hAnsi="Times New Roman" w:cs="Times New Roman"/>
          <w:sz w:val="28"/>
          <w:szCs w:val="28"/>
        </w:rPr>
        <w:t>17494,5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724B70" w:rsidRDefault="00E31E9B" w:rsidP="00724B7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724B70">
        <w:rPr>
          <w:rFonts w:ascii="Times New Roman" w:hAnsi="Times New Roman" w:cs="Times New Roman"/>
          <w:sz w:val="28"/>
          <w:szCs w:val="28"/>
        </w:rPr>
        <w:t>общий объем расходов бюджета Мундыбашского городского поселения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766F">
        <w:rPr>
          <w:rFonts w:ascii="Times New Roman" w:hAnsi="Times New Roman" w:cs="Times New Roman"/>
          <w:sz w:val="28"/>
          <w:szCs w:val="28"/>
        </w:rPr>
        <w:t>17318,5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766F">
        <w:rPr>
          <w:rFonts w:ascii="Times New Roman" w:hAnsi="Times New Roman" w:cs="Times New Roman"/>
          <w:sz w:val="28"/>
          <w:szCs w:val="28"/>
        </w:rPr>
        <w:t>17494,5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0093" w:rsidRPr="00724B70">
        <w:rPr>
          <w:rFonts w:ascii="Times New Roman" w:hAnsi="Times New Roman" w:cs="Times New Roman"/>
          <w:sz w:val="28"/>
          <w:szCs w:val="28"/>
        </w:rPr>
        <w:t>.</w:t>
      </w:r>
    </w:p>
    <w:p w:rsidR="006F3DB4" w:rsidRPr="00724B70" w:rsidRDefault="006F3DB4" w:rsidP="00724B7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A23" w:rsidRPr="00724B70" w:rsidRDefault="007475CE" w:rsidP="00724B7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 w:rsidRPr="00724B70">
        <w:rPr>
          <w:rFonts w:ascii="Times New Roman" w:hAnsi="Times New Roman" w:cs="Times New Roman"/>
          <w:b/>
          <w:sz w:val="28"/>
          <w:szCs w:val="28"/>
        </w:rPr>
        <w:t>2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724B70">
        <w:rPr>
          <w:rFonts w:ascii="Times New Roman" w:hAnsi="Times New Roman" w:cs="Times New Roman"/>
          <w:b/>
          <w:sz w:val="28"/>
          <w:szCs w:val="28"/>
        </w:rPr>
        <w:t>Доходы бюджета Мундыбашского городского</w:t>
      </w:r>
      <w:r w:rsidR="00940A23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724B7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475CE" w:rsidRPr="00724B70" w:rsidRDefault="00940A23" w:rsidP="00724B7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57766F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доходы бюджета Мундыбашского городского </w:t>
      </w:r>
      <w:r w:rsidR="007475CE" w:rsidRPr="00724B70">
        <w:rPr>
          <w:rFonts w:ascii="Times New Roman" w:hAnsi="Times New Roman" w:cs="Times New Roman"/>
          <w:sz w:val="28"/>
          <w:szCs w:val="28"/>
        </w:rPr>
        <w:lastRenderedPageBreak/>
        <w:t>поселения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4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2D0093" w:rsidRPr="00724B70">
        <w:rPr>
          <w:rFonts w:ascii="Times New Roman" w:hAnsi="Times New Roman" w:cs="Times New Roman"/>
          <w:sz w:val="28"/>
          <w:szCs w:val="28"/>
        </w:rPr>
        <w:t>1</w:t>
      </w:r>
      <w:r w:rsidR="000D1EC0" w:rsidRPr="00724B7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D1EC0" w:rsidRPr="00724B70">
        <w:rPr>
          <w:rFonts w:ascii="Times New Roman" w:hAnsi="Times New Roman" w:cs="Times New Roman"/>
          <w:sz w:val="28"/>
          <w:szCs w:val="28"/>
        </w:rPr>
        <w:t>ю</w:t>
      </w:r>
      <w:r w:rsidRPr="00724B70">
        <w:rPr>
          <w:rFonts w:ascii="Times New Roman" w:hAnsi="Times New Roman" w:cs="Times New Roman"/>
          <w:sz w:val="28"/>
          <w:szCs w:val="28"/>
        </w:rPr>
        <w:t>.</w:t>
      </w:r>
    </w:p>
    <w:p w:rsidR="006F3DB4" w:rsidRPr="00724B70" w:rsidRDefault="006F3DB4" w:rsidP="00724B70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305" w:rsidRPr="00724B70" w:rsidRDefault="007475CE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85DBB">
        <w:rPr>
          <w:rFonts w:ascii="Times New Roman" w:hAnsi="Times New Roman" w:cs="Times New Roman"/>
          <w:b/>
          <w:sz w:val="28"/>
          <w:szCs w:val="28"/>
        </w:rPr>
        <w:t>3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Бюджетные ассигнования бюджета Мундыбашского городского</w:t>
      </w:r>
      <w:r w:rsidR="00BE5305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BE5305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>на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4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5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6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Default="00386E89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5305" w:rsidRPr="00386E89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386E89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Мундыбашского городского поселения по целевым статьям</w:t>
      </w:r>
      <w:r w:rsidR="0057766F" w:rsidRPr="00386E89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деятельности), </w:t>
      </w:r>
      <w:r w:rsidR="007475CE" w:rsidRPr="00386E89">
        <w:rPr>
          <w:rFonts w:ascii="Times New Roman" w:hAnsi="Times New Roman" w:cs="Times New Roman"/>
          <w:sz w:val="28"/>
          <w:szCs w:val="28"/>
        </w:rPr>
        <w:t xml:space="preserve"> </w:t>
      </w:r>
      <w:r w:rsidR="0057766F" w:rsidRPr="00386E89">
        <w:rPr>
          <w:rFonts w:ascii="Times New Roman" w:hAnsi="Times New Roman" w:cs="Times New Roman"/>
          <w:sz w:val="28"/>
          <w:szCs w:val="28"/>
        </w:rPr>
        <w:t>группам и подгруппам видов классификации расходов бюджетов на 2024 год и на плановый период 2025 и 2026</w:t>
      </w:r>
      <w:r w:rsidR="007475CE" w:rsidRPr="00386E89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</w:t>
      </w:r>
      <w:r w:rsidR="00BE5305" w:rsidRPr="00386E89">
        <w:rPr>
          <w:rFonts w:ascii="Times New Roman" w:hAnsi="Times New Roman" w:cs="Times New Roman"/>
          <w:sz w:val="28"/>
          <w:szCs w:val="28"/>
        </w:rPr>
        <w:t xml:space="preserve"> </w:t>
      </w:r>
      <w:r w:rsidR="00685DBB">
        <w:rPr>
          <w:rFonts w:ascii="Times New Roman" w:hAnsi="Times New Roman" w:cs="Times New Roman"/>
          <w:sz w:val="28"/>
          <w:szCs w:val="28"/>
        </w:rPr>
        <w:t>2</w:t>
      </w:r>
      <w:r w:rsidR="007475CE" w:rsidRPr="00386E89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 w:rsidRPr="00386E89">
        <w:rPr>
          <w:rFonts w:ascii="Times New Roman" w:hAnsi="Times New Roman" w:cs="Times New Roman"/>
          <w:sz w:val="28"/>
          <w:szCs w:val="28"/>
        </w:rPr>
        <w:t>ю</w:t>
      </w:r>
      <w:r w:rsidR="007475CE" w:rsidRPr="00386E89">
        <w:rPr>
          <w:rFonts w:ascii="Times New Roman" w:hAnsi="Times New Roman" w:cs="Times New Roman"/>
          <w:sz w:val="28"/>
          <w:szCs w:val="28"/>
        </w:rPr>
        <w:t>.</w:t>
      </w:r>
    </w:p>
    <w:p w:rsidR="00145B72" w:rsidRDefault="00145B72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4B70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24B70">
        <w:rPr>
          <w:rFonts w:ascii="Times New Roman" w:hAnsi="Times New Roman" w:cs="Times New Roman"/>
          <w:sz w:val="28"/>
          <w:szCs w:val="28"/>
        </w:rPr>
        <w:t xml:space="preserve">Мундыбашского городского </w:t>
      </w:r>
      <w:r w:rsidRPr="00386E89">
        <w:rPr>
          <w:rFonts w:ascii="Times New Roman" w:hAnsi="Times New Roman" w:cs="Times New Roman"/>
          <w:sz w:val="28"/>
          <w:szCs w:val="28"/>
        </w:rPr>
        <w:t>поселения по разделам, подразделам классификации расходов бюджетов на</w:t>
      </w:r>
      <w:r w:rsidRPr="00724B70">
        <w:rPr>
          <w:rFonts w:ascii="Times New Roman" w:hAnsi="Times New Roman" w:cs="Times New Roman"/>
          <w:sz w:val="28"/>
          <w:szCs w:val="28"/>
        </w:rPr>
        <w:t xml:space="preserve"> 2024 год и на плановый период 2025 и 2026 годов, согласно приложению № </w:t>
      </w:r>
      <w:r w:rsidR="00685DBB">
        <w:rPr>
          <w:rFonts w:ascii="Times New Roman" w:hAnsi="Times New Roman" w:cs="Times New Roman"/>
          <w:sz w:val="28"/>
          <w:szCs w:val="28"/>
        </w:rPr>
        <w:t>3</w:t>
      </w:r>
      <w:r w:rsidRPr="00724B7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5B72" w:rsidRPr="00724B70" w:rsidRDefault="00145B72" w:rsidP="00145B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6E89" w:rsidRPr="00724B7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</w:t>
      </w:r>
      <w:r w:rsidRPr="00724B70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годов, согласно приложению № 4 к настоящему решению.</w:t>
      </w:r>
    </w:p>
    <w:p w:rsidR="007475CE" w:rsidRPr="00724B70" w:rsidRDefault="007475CE" w:rsidP="00724B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5B72" w:rsidRPr="00724B70" w:rsidRDefault="00145B72" w:rsidP="00145B7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85DBB">
        <w:rPr>
          <w:rFonts w:ascii="Times New Roman" w:hAnsi="Times New Roman" w:cs="Times New Roman"/>
          <w:b/>
          <w:sz w:val="28"/>
          <w:szCs w:val="28"/>
        </w:rPr>
        <w:t>4</w:t>
      </w:r>
      <w:r w:rsidRPr="00724B70">
        <w:rPr>
          <w:rFonts w:ascii="Times New Roman" w:hAnsi="Times New Roman" w:cs="Times New Roman"/>
          <w:b/>
          <w:sz w:val="28"/>
          <w:szCs w:val="28"/>
        </w:rPr>
        <w:t>. Условно утвержденные расходы</w:t>
      </w:r>
    </w:p>
    <w:p w:rsidR="00145B72" w:rsidRDefault="00145B72" w:rsidP="00145B72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общий объем условно утвержденных расходов бюджета Мундыбашского городского поселения на 2025 год в сумме </w:t>
      </w:r>
      <w:r>
        <w:rPr>
          <w:rFonts w:ascii="Times New Roman" w:hAnsi="Times New Roman" w:cs="Times New Roman"/>
          <w:sz w:val="28"/>
          <w:szCs w:val="28"/>
        </w:rPr>
        <w:t>407,0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2026 год в сумме </w:t>
      </w:r>
      <w:r>
        <w:rPr>
          <w:rFonts w:ascii="Times New Roman" w:hAnsi="Times New Roman" w:cs="Times New Roman"/>
          <w:sz w:val="28"/>
          <w:szCs w:val="28"/>
        </w:rPr>
        <w:t>820,2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45B72" w:rsidRDefault="00145B72" w:rsidP="00145B72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5B72" w:rsidRPr="00724B70" w:rsidRDefault="00145B72" w:rsidP="00145B72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85DBB">
        <w:rPr>
          <w:rFonts w:ascii="Times New Roman" w:hAnsi="Times New Roman" w:cs="Times New Roman"/>
          <w:b/>
          <w:sz w:val="28"/>
          <w:szCs w:val="28"/>
        </w:rPr>
        <w:t>5</w:t>
      </w:r>
      <w:r w:rsidRPr="00724B70">
        <w:rPr>
          <w:rFonts w:ascii="Times New Roman" w:hAnsi="Times New Roman" w:cs="Times New Roman"/>
          <w:b/>
          <w:sz w:val="28"/>
          <w:szCs w:val="28"/>
        </w:rPr>
        <w:t>. Резервный фонд</w:t>
      </w:r>
    </w:p>
    <w:p w:rsidR="00145B72" w:rsidRDefault="00145B72" w:rsidP="00145B72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 размер резервного фонда администрации Мундыбашского городского поселения на 2024 год в сумме 50,0 тыс. рублей, на 2025 год в сумме 50,0 тыс. рублей, на 2026 год в сумме 50,0 тыс. рублей.</w:t>
      </w:r>
    </w:p>
    <w:p w:rsidR="00145B72" w:rsidRDefault="00145B72" w:rsidP="00145B72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5B72" w:rsidRPr="00724B70" w:rsidRDefault="00145B72" w:rsidP="00145B72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85DBB">
        <w:rPr>
          <w:rFonts w:ascii="Times New Roman" w:hAnsi="Times New Roman" w:cs="Times New Roman"/>
          <w:b/>
          <w:sz w:val="28"/>
          <w:szCs w:val="28"/>
        </w:rPr>
        <w:t>6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Pr="00724B70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145B72" w:rsidRDefault="00145B72" w:rsidP="00145B72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Мундыбашского городского поселения на 2024 год в сумме 3919,8 тыс. рублей, на 2025 год в сумме 4158,4 тыс. рублей и на 2026 год в сумме 4408,2 тыс. рублей.</w:t>
      </w:r>
    </w:p>
    <w:p w:rsidR="00145B72" w:rsidRDefault="00145B72" w:rsidP="00145B72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05" w:rsidRPr="00724B70" w:rsidRDefault="007475CE" w:rsidP="00724B70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85DBB">
        <w:rPr>
          <w:rFonts w:ascii="Times New Roman" w:hAnsi="Times New Roman" w:cs="Times New Roman"/>
          <w:b/>
          <w:sz w:val="28"/>
          <w:szCs w:val="28"/>
        </w:rPr>
        <w:t>7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>Межбюджетные трансферты на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4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5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11847" w:rsidRPr="00724B70">
        <w:rPr>
          <w:rFonts w:ascii="Times New Roman" w:hAnsi="Times New Roman" w:cs="Times New Roman"/>
          <w:b/>
          <w:sz w:val="28"/>
          <w:szCs w:val="28"/>
        </w:rPr>
        <w:t>6</w:t>
      </w:r>
      <w:r w:rsidR="00BE5305" w:rsidRPr="00724B7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D602C" w:rsidRPr="00724B70" w:rsidRDefault="00145B72" w:rsidP="00724B70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602C" w:rsidRPr="00724B70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районного фонда финансовой поддержки поселений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4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5851,0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5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1847" w:rsidRPr="00724B70">
        <w:rPr>
          <w:rFonts w:ascii="Times New Roman" w:hAnsi="Times New Roman" w:cs="Times New Roman"/>
          <w:sz w:val="28"/>
          <w:szCs w:val="28"/>
        </w:rPr>
        <w:t>4811,0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711847" w:rsidRPr="00724B70">
        <w:rPr>
          <w:rFonts w:ascii="Times New Roman" w:hAnsi="Times New Roman" w:cs="Times New Roman"/>
          <w:sz w:val="28"/>
          <w:szCs w:val="28"/>
        </w:rPr>
        <w:t>6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4560,0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602C" w:rsidRPr="00724B70" w:rsidRDefault="00145B72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602C" w:rsidRPr="00724B70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областного бюджета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4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189,8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5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188,3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6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187,0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602C" w:rsidRPr="00724B70" w:rsidRDefault="00145B72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="006D602C" w:rsidRPr="0072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субвенций на осуществление первичного воинского учета органами местного самоуправления поселений </w:t>
      </w:r>
      <w:r w:rsidR="006D602C" w:rsidRPr="00724B70">
        <w:rPr>
          <w:rFonts w:ascii="Times New Roman" w:hAnsi="Times New Roman" w:cs="Times New Roman"/>
          <w:sz w:val="28"/>
          <w:szCs w:val="28"/>
        </w:rPr>
        <w:t>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4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486,0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5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538,8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6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592,3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602C" w:rsidRPr="00724B70" w:rsidRDefault="00145B72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D602C" w:rsidRPr="00724B70">
        <w:rPr>
          <w:rFonts w:ascii="Times New Roman" w:hAnsi="Times New Roman" w:cs="Times New Roman"/>
          <w:sz w:val="28"/>
          <w:szCs w:val="28"/>
        </w:rPr>
        <w:t>Утвердить объем субсидий из областного бюджета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4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F7A14">
        <w:rPr>
          <w:rFonts w:ascii="Times New Roman" w:hAnsi="Times New Roman" w:cs="Times New Roman"/>
          <w:sz w:val="28"/>
          <w:szCs w:val="28"/>
        </w:rPr>
        <w:t>1922,9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5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489F" w:rsidRPr="00724B70">
        <w:rPr>
          <w:rFonts w:ascii="Times New Roman" w:hAnsi="Times New Roman" w:cs="Times New Roman"/>
          <w:sz w:val="28"/>
          <w:szCs w:val="28"/>
        </w:rPr>
        <w:t>0,0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6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 w:rsidRPr="00724B70">
        <w:rPr>
          <w:rFonts w:ascii="Times New Roman" w:hAnsi="Times New Roman" w:cs="Times New Roman"/>
          <w:sz w:val="28"/>
          <w:szCs w:val="28"/>
        </w:rPr>
        <w:t>0</w:t>
      </w:r>
      <w:r w:rsidR="000F489F" w:rsidRPr="00724B70">
        <w:rPr>
          <w:rFonts w:ascii="Times New Roman" w:hAnsi="Times New Roman" w:cs="Times New Roman"/>
          <w:sz w:val="28"/>
          <w:szCs w:val="28"/>
        </w:rPr>
        <w:t>,0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01F" w:rsidRPr="00724B70" w:rsidRDefault="002F7A14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Утвердить общий объем </w:t>
      </w:r>
      <w:r w:rsidR="003F07F1" w:rsidRPr="00724B70">
        <w:rPr>
          <w:rFonts w:ascii="Times New Roman" w:hAnsi="Times New Roman" w:cs="Times New Roman"/>
          <w:sz w:val="28"/>
          <w:szCs w:val="28"/>
        </w:rPr>
        <w:t xml:space="preserve">иных 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из бюджета </w:t>
      </w:r>
      <w:r w:rsidR="003F07F1" w:rsidRPr="00724B7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D602C" w:rsidRPr="00724B70">
        <w:rPr>
          <w:rFonts w:ascii="Times New Roman" w:hAnsi="Times New Roman" w:cs="Times New Roman"/>
          <w:sz w:val="28"/>
          <w:szCs w:val="28"/>
        </w:rPr>
        <w:t>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4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10844</w:t>
      </w:r>
      <w:r w:rsidR="00362D48" w:rsidRPr="00724B70">
        <w:rPr>
          <w:rFonts w:ascii="Times New Roman" w:hAnsi="Times New Roman" w:cs="Times New Roman"/>
          <w:sz w:val="28"/>
          <w:szCs w:val="28"/>
        </w:rPr>
        <w:t>,0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5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год в сумме 500,0 тыс. рублей и на 202</w:t>
      </w:r>
      <w:r w:rsidR="000F489F" w:rsidRPr="00724B70">
        <w:rPr>
          <w:rFonts w:ascii="Times New Roman" w:hAnsi="Times New Roman" w:cs="Times New Roman"/>
          <w:sz w:val="28"/>
          <w:szCs w:val="28"/>
        </w:rPr>
        <w:t>6</w:t>
      </w:r>
      <w:r w:rsidR="006D602C" w:rsidRPr="00724B70">
        <w:rPr>
          <w:rFonts w:ascii="Times New Roman" w:hAnsi="Times New Roman" w:cs="Times New Roman"/>
          <w:sz w:val="28"/>
          <w:szCs w:val="28"/>
        </w:rPr>
        <w:t xml:space="preserve"> год в сумме 500,0 тыс. рублей.</w:t>
      </w:r>
    </w:p>
    <w:p w:rsidR="001C5953" w:rsidRDefault="001C5953" w:rsidP="00724B7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A14" w:rsidRPr="00724B70" w:rsidRDefault="002F7A14" w:rsidP="002F7A1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85DBB">
        <w:rPr>
          <w:rFonts w:ascii="Times New Roman" w:hAnsi="Times New Roman" w:cs="Times New Roman"/>
          <w:b/>
          <w:sz w:val="28"/>
          <w:szCs w:val="28"/>
        </w:rPr>
        <w:t>8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Pr="00724B7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Мундыбашского городского поселения на 2024 год и на плановый период 2025 и 2026 годов</w:t>
      </w:r>
    </w:p>
    <w:p w:rsidR="002F7A14" w:rsidRDefault="002F7A14" w:rsidP="002F7A1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Pr="00724B70">
        <w:rPr>
          <w:rFonts w:ascii="Times New Roman" w:hAnsi="Times New Roman" w:cs="Times New Roman"/>
          <w:bCs/>
          <w:sz w:val="28"/>
          <w:szCs w:val="28"/>
        </w:rPr>
        <w:t xml:space="preserve"> источники финансирования дефицита бюджета </w:t>
      </w:r>
      <w:r w:rsidRPr="00724B70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  <w:r w:rsidRPr="00724B70">
        <w:rPr>
          <w:rFonts w:ascii="Times New Roman" w:hAnsi="Times New Roman" w:cs="Times New Roman"/>
          <w:bCs/>
          <w:sz w:val="28"/>
          <w:szCs w:val="28"/>
        </w:rPr>
        <w:t xml:space="preserve">по статьям и видам источников финансирования бюджета </w:t>
      </w:r>
      <w:r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24B70">
        <w:rPr>
          <w:rFonts w:ascii="Times New Roman" w:hAnsi="Times New Roman" w:cs="Times New Roman"/>
          <w:bCs/>
          <w:sz w:val="28"/>
          <w:szCs w:val="28"/>
        </w:rPr>
        <w:t xml:space="preserve"> на 2024 год и плановый период 2025 и 2026 годов, согласно приложению </w:t>
      </w:r>
      <w:r w:rsidR="00685DBB">
        <w:rPr>
          <w:rFonts w:ascii="Times New Roman" w:hAnsi="Times New Roman" w:cs="Times New Roman"/>
          <w:bCs/>
          <w:sz w:val="28"/>
          <w:szCs w:val="28"/>
        </w:rPr>
        <w:t>5</w:t>
      </w:r>
      <w:r w:rsidRPr="00724B7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2F7A14" w:rsidRPr="00724B70" w:rsidRDefault="002F7A14" w:rsidP="002F7A1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D62" w:rsidRPr="00724B70" w:rsidRDefault="007475CE" w:rsidP="00724B7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85DBB">
        <w:rPr>
          <w:rFonts w:ascii="Times New Roman" w:hAnsi="Times New Roman" w:cs="Times New Roman"/>
          <w:b/>
          <w:sz w:val="28"/>
          <w:szCs w:val="28"/>
        </w:rPr>
        <w:t>9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="00B87D62" w:rsidRPr="00724B70">
        <w:rPr>
          <w:rFonts w:ascii="Times New Roman" w:hAnsi="Times New Roman" w:cs="Times New Roman"/>
          <w:b/>
          <w:sz w:val="28"/>
          <w:szCs w:val="28"/>
        </w:rPr>
        <w:t xml:space="preserve"> Верхний предел муниципального внутреннего долга Мундыбашского городского поселения</w:t>
      </w:r>
    </w:p>
    <w:p w:rsidR="00857977" w:rsidRPr="00724B70" w:rsidRDefault="00B87D62" w:rsidP="00724B70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B70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857977" w:rsidRPr="00724B70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бюджета Мундыбашского городского поселения на 01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5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01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6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01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7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по муниципальным гарантиям на 01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5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6E4685" w:rsidRPr="00724B70">
        <w:rPr>
          <w:rFonts w:ascii="Times New Roman" w:hAnsi="Times New Roman" w:cs="Times New Roman"/>
          <w:sz w:val="28"/>
          <w:szCs w:val="28"/>
        </w:rPr>
        <w:t>,0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тыс. рублей, на 01</w:t>
      </w:r>
      <w:proofErr w:type="gramEnd"/>
      <w:r w:rsidR="00857977" w:rsidRPr="00724B70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6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0</w:t>
      </w:r>
      <w:r w:rsidR="006E4685" w:rsidRPr="00724B70">
        <w:rPr>
          <w:rFonts w:ascii="Times New Roman" w:hAnsi="Times New Roman" w:cs="Times New Roman"/>
          <w:sz w:val="28"/>
          <w:szCs w:val="28"/>
        </w:rPr>
        <w:t>,0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тыс. рублей, на 01 января 202</w:t>
      </w:r>
      <w:r w:rsidR="001C5953" w:rsidRPr="00724B70">
        <w:rPr>
          <w:rFonts w:ascii="Times New Roman" w:hAnsi="Times New Roman" w:cs="Times New Roman"/>
          <w:sz w:val="28"/>
          <w:szCs w:val="28"/>
        </w:rPr>
        <w:t>7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года 0</w:t>
      </w:r>
      <w:r w:rsidR="006E4685" w:rsidRPr="00724B70">
        <w:rPr>
          <w:rFonts w:ascii="Times New Roman" w:hAnsi="Times New Roman" w:cs="Times New Roman"/>
          <w:sz w:val="28"/>
          <w:szCs w:val="28"/>
        </w:rPr>
        <w:t>,0</w:t>
      </w:r>
      <w:r w:rsidR="00857977"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5953" w:rsidRPr="00724B70" w:rsidRDefault="001C5953" w:rsidP="00724B70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2F7A14" w:rsidRPr="002F7A14" w:rsidRDefault="002F7A14" w:rsidP="00724B70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14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85DBB">
        <w:rPr>
          <w:rFonts w:ascii="Times New Roman" w:hAnsi="Times New Roman" w:cs="Times New Roman"/>
          <w:b/>
          <w:sz w:val="28"/>
          <w:szCs w:val="28"/>
        </w:rPr>
        <w:t>0</w:t>
      </w:r>
      <w:r w:rsidRPr="002F7A14">
        <w:rPr>
          <w:rFonts w:ascii="Times New Roman" w:hAnsi="Times New Roman" w:cs="Times New Roman"/>
          <w:b/>
          <w:sz w:val="28"/>
          <w:szCs w:val="28"/>
        </w:rPr>
        <w:t>. Предоставление муниципальных гарантий Мундыбашского городского поселения</w:t>
      </w:r>
    </w:p>
    <w:p w:rsidR="002F7A14" w:rsidRPr="002F7A14" w:rsidRDefault="002F7A14" w:rsidP="00724B70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14">
        <w:rPr>
          <w:rFonts w:ascii="Times New Roman" w:hAnsi="Times New Roman" w:cs="Times New Roman"/>
          <w:sz w:val="28"/>
          <w:szCs w:val="28"/>
        </w:rPr>
        <w:t>С целью недопущения роста муниципального внутреннего долга Мундыбашского городского поселения объявить мораторий на предоставление муниципальных гарантий Мундыбашского городского поселения до 1 января 2027 года.</w:t>
      </w:r>
    </w:p>
    <w:p w:rsidR="000E206A" w:rsidRPr="00724B70" w:rsidRDefault="000E206A" w:rsidP="00724B70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85DBB">
        <w:rPr>
          <w:rFonts w:ascii="Times New Roman" w:hAnsi="Times New Roman" w:cs="Times New Roman"/>
          <w:b/>
          <w:sz w:val="28"/>
          <w:szCs w:val="28"/>
        </w:rPr>
        <w:t>1</w:t>
      </w:r>
      <w:r w:rsidRPr="00724B70">
        <w:rPr>
          <w:rFonts w:ascii="Times New Roman" w:hAnsi="Times New Roman" w:cs="Times New Roman"/>
          <w:b/>
          <w:sz w:val="28"/>
          <w:szCs w:val="28"/>
        </w:rPr>
        <w:t>. Субсидии юридическим лицам (за исключение субсидий некоммерческим организациям и муниципальным учреждениям Мундыбашского городского поселения) индивидуальным предпринимателям, физическим лицам</w:t>
      </w:r>
    </w:p>
    <w:p w:rsidR="000E206A" w:rsidRPr="00724B70" w:rsidRDefault="00C75E64" w:rsidP="00724B70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206A" w:rsidRPr="00724B70">
        <w:rPr>
          <w:rFonts w:ascii="Times New Roman" w:hAnsi="Times New Roman" w:cs="Times New Roman"/>
          <w:sz w:val="28"/>
          <w:szCs w:val="28"/>
        </w:rPr>
        <w:t xml:space="preserve">Субсидии юридическим лицам </w:t>
      </w:r>
      <w:r w:rsidR="000E206A" w:rsidRPr="00724B70">
        <w:rPr>
          <w:rFonts w:ascii="Times New Roman" w:hAnsi="Times New Roman" w:cs="Times New Roman"/>
          <w:b/>
          <w:sz w:val="28"/>
          <w:szCs w:val="28"/>
        </w:rPr>
        <w:t>(</w:t>
      </w:r>
      <w:r w:rsidR="000E206A" w:rsidRPr="00724B70">
        <w:rPr>
          <w:rFonts w:ascii="Times New Roman" w:hAnsi="Times New Roman" w:cs="Times New Roman"/>
          <w:sz w:val="28"/>
          <w:szCs w:val="28"/>
        </w:rPr>
        <w:t xml:space="preserve"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предоставляются в следующих случаях </w:t>
      </w:r>
      <w:proofErr w:type="gramStart"/>
      <w:r w:rsidR="000E206A" w:rsidRPr="00724B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E206A" w:rsidRPr="00724B70">
        <w:rPr>
          <w:rFonts w:ascii="Times New Roman" w:hAnsi="Times New Roman" w:cs="Times New Roman"/>
          <w:sz w:val="28"/>
          <w:szCs w:val="28"/>
        </w:rPr>
        <w:t>:</w:t>
      </w:r>
    </w:p>
    <w:p w:rsidR="006E4685" w:rsidRPr="00C75E64" w:rsidRDefault="000E206A" w:rsidP="00724B70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- компенсацию выпадающих доходов организациям, предоставляющим населению услуги теплоснабжения, электроснабжения, водоснабжения, содержания жилфонда, закупку и доставку угля, по тарифам, не обеспечивающим возмещение </w:t>
      </w:r>
      <w:r w:rsidRPr="00C75E64">
        <w:rPr>
          <w:rFonts w:ascii="Times New Roman" w:hAnsi="Times New Roman" w:cs="Times New Roman"/>
          <w:sz w:val="28"/>
          <w:szCs w:val="28"/>
        </w:rPr>
        <w:t>издержек</w:t>
      </w:r>
      <w:r w:rsidR="006E4685" w:rsidRPr="00C75E64">
        <w:rPr>
          <w:rFonts w:ascii="Times New Roman" w:hAnsi="Times New Roman" w:cs="Times New Roman"/>
          <w:sz w:val="28"/>
          <w:szCs w:val="28"/>
        </w:rPr>
        <w:t>;</w:t>
      </w:r>
    </w:p>
    <w:p w:rsidR="000E206A" w:rsidRPr="00C75E64" w:rsidRDefault="006E4685" w:rsidP="008C2A10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64">
        <w:rPr>
          <w:rFonts w:ascii="Times New Roman" w:hAnsi="Times New Roman" w:cs="Times New Roman"/>
          <w:sz w:val="28"/>
          <w:szCs w:val="28"/>
        </w:rPr>
        <w:t xml:space="preserve">- компенсация расходов </w:t>
      </w:r>
      <w:r w:rsidR="006F3DB4" w:rsidRPr="00C75E64">
        <w:rPr>
          <w:rFonts w:ascii="Times New Roman" w:hAnsi="Times New Roman" w:cs="Times New Roman"/>
          <w:sz w:val="28"/>
          <w:szCs w:val="28"/>
        </w:rPr>
        <w:t>по</w:t>
      </w:r>
      <w:r w:rsidRPr="00C75E64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6F3DB4" w:rsidRPr="00C75E64">
        <w:rPr>
          <w:rFonts w:ascii="Times New Roman" w:hAnsi="Times New Roman" w:cs="Times New Roman"/>
          <w:sz w:val="28"/>
          <w:szCs w:val="28"/>
        </w:rPr>
        <w:t>ю</w:t>
      </w:r>
      <w:r w:rsidRPr="00C75E64">
        <w:rPr>
          <w:rFonts w:ascii="Times New Roman" w:hAnsi="Times New Roman" w:cs="Times New Roman"/>
          <w:sz w:val="28"/>
          <w:szCs w:val="28"/>
        </w:rPr>
        <w:t xml:space="preserve"> </w:t>
      </w:r>
      <w:r w:rsidR="006F3DB4" w:rsidRPr="00C75E64">
        <w:rPr>
          <w:rFonts w:ascii="Times New Roman" w:hAnsi="Times New Roman" w:cs="Times New Roman"/>
          <w:sz w:val="28"/>
          <w:szCs w:val="28"/>
        </w:rPr>
        <w:t>объектов, составляющих имущество казны</w:t>
      </w:r>
      <w:r w:rsidR="000E206A" w:rsidRPr="00C75E64">
        <w:rPr>
          <w:rFonts w:ascii="Times New Roman" w:hAnsi="Times New Roman" w:cs="Times New Roman"/>
          <w:sz w:val="28"/>
          <w:szCs w:val="28"/>
        </w:rPr>
        <w:t>;</w:t>
      </w:r>
    </w:p>
    <w:p w:rsidR="00C75E64" w:rsidRPr="00C75E64" w:rsidRDefault="00C75E64" w:rsidP="008C2A10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64">
        <w:rPr>
          <w:rFonts w:ascii="Times New Roman" w:hAnsi="Times New Roman" w:cs="Times New Roman"/>
          <w:sz w:val="28"/>
          <w:szCs w:val="28"/>
        </w:rPr>
        <w:t xml:space="preserve">- возмещением недополученных доходов </w:t>
      </w:r>
      <w:proofErr w:type="gramStart"/>
      <w:r w:rsidRPr="00C75E64">
        <w:rPr>
          <w:rFonts w:ascii="Times New Roman" w:hAnsi="Times New Roman" w:cs="Times New Roman"/>
          <w:sz w:val="28"/>
          <w:szCs w:val="28"/>
        </w:rPr>
        <w:t xml:space="preserve">в связи с выполнением работ по перевозке пассажиров автомобильным транспортом общего пользования по </w:t>
      </w:r>
      <w:r w:rsidRPr="00C75E64">
        <w:rPr>
          <w:rFonts w:ascii="Times New Roman" w:hAnsi="Times New Roman" w:cs="Times New Roman"/>
          <w:sz w:val="28"/>
          <w:szCs w:val="28"/>
        </w:rPr>
        <w:lastRenderedPageBreak/>
        <w:t>регулируемым тарифам по муниципальным маршрутам</w:t>
      </w:r>
      <w:proofErr w:type="gramEnd"/>
      <w:r w:rsidRPr="00C75E64">
        <w:rPr>
          <w:rFonts w:ascii="Times New Roman" w:hAnsi="Times New Roman" w:cs="Times New Roman"/>
          <w:sz w:val="28"/>
          <w:szCs w:val="28"/>
        </w:rPr>
        <w:t xml:space="preserve"> регулярных перевозок;</w:t>
      </w:r>
    </w:p>
    <w:p w:rsidR="000E206A" w:rsidRPr="00C75E64" w:rsidRDefault="000E206A" w:rsidP="00724B70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64">
        <w:rPr>
          <w:rFonts w:ascii="Times New Roman" w:hAnsi="Times New Roman" w:cs="Times New Roman"/>
          <w:sz w:val="28"/>
          <w:szCs w:val="28"/>
        </w:rPr>
        <w:t xml:space="preserve">- </w:t>
      </w:r>
      <w:r w:rsidR="00C75E64" w:rsidRPr="00C75E64">
        <w:rPr>
          <w:rFonts w:ascii="Times New Roman" w:hAnsi="Times New Roman" w:cs="Times New Roman"/>
          <w:sz w:val="28"/>
          <w:szCs w:val="28"/>
        </w:rPr>
        <w:t>возмещением затрат, возникающих при перевозке отдельных категорий лиц, имеющих право на меры социальной поддержки.</w:t>
      </w:r>
      <w:r w:rsidRPr="00C75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6A" w:rsidRPr="00724B70" w:rsidRDefault="00C75E64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206A" w:rsidRPr="00724B70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724B70" w:rsidRDefault="00C75E64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206A" w:rsidRPr="00724B70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на расчетный счет юридическим лицам </w:t>
      </w:r>
      <w:r w:rsidR="000E206A" w:rsidRPr="00724B70">
        <w:rPr>
          <w:rFonts w:ascii="Times New Roman" w:hAnsi="Times New Roman" w:cs="Times New Roman"/>
          <w:b/>
          <w:sz w:val="28"/>
          <w:szCs w:val="28"/>
        </w:rPr>
        <w:t>(</w:t>
      </w:r>
      <w:r w:rsidR="000E206A" w:rsidRPr="00724B70">
        <w:rPr>
          <w:rFonts w:ascii="Times New Roman" w:hAnsi="Times New Roman" w:cs="Times New Roman"/>
          <w:sz w:val="28"/>
          <w:szCs w:val="28"/>
        </w:rPr>
        <w:t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открытый в кредитных организациях.</w:t>
      </w:r>
    </w:p>
    <w:p w:rsidR="000E206A" w:rsidRPr="00724B70" w:rsidRDefault="00C75E64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206A" w:rsidRPr="00724B70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предоставляются в порядке, установленном администрацией Мундыбашского городского поселения.</w:t>
      </w:r>
    </w:p>
    <w:p w:rsidR="00A418E0" w:rsidRPr="00724B70" w:rsidRDefault="00A418E0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06A" w:rsidRPr="00724B70" w:rsidRDefault="000E206A" w:rsidP="00724B7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4B7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685D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4B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24B70">
        <w:rPr>
          <w:rFonts w:ascii="Times New Roman" w:hAnsi="Times New Roman" w:cs="Times New Roman"/>
          <w:b/>
          <w:sz w:val="28"/>
          <w:szCs w:val="28"/>
        </w:rPr>
        <w:t>Субсидии некоммерческим организациям, не являющимся муниципальными учреждениями</w:t>
      </w:r>
    </w:p>
    <w:p w:rsidR="000E206A" w:rsidRPr="00724B70" w:rsidRDefault="00C75E64" w:rsidP="00724B7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206A" w:rsidRPr="00724B70">
        <w:rPr>
          <w:rFonts w:ascii="Times New Roman" w:hAnsi="Times New Roman" w:cs="Times New Roman"/>
          <w:sz w:val="28"/>
          <w:szCs w:val="28"/>
        </w:rPr>
        <w:t>Субсидии некоммерческим организациям, не являющимся муниципальными учреждениями, предоставляются:</w:t>
      </w:r>
    </w:p>
    <w:p w:rsidR="000E206A" w:rsidRPr="00724B70" w:rsidRDefault="000E206A" w:rsidP="00724B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- для содействия в реализации национальных проектов и муниципальных программ на территории Мундыбашского городского поселения.</w:t>
      </w:r>
    </w:p>
    <w:p w:rsidR="000E206A" w:rsidRPr="00724B70" w:rsidRDefault="00685DBB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206A" w:rsidRPr="00724B70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724B70" w:rsidRDefault="00685DBB" w:rsidP="00724B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206A" w:rsidRPr="00724B70">
        <w:rPr>
          <w:rFonts w:ascii="Times New Roman" w:hAnsi="Times New Roman" w:cs="Times New Roman"/>
          <w:sz w:val="28"/>
          <w:szCs w:val="28"/>
        </w:rPr>
        <w:t>Перечисление субсидий осуществляется на расчетный счет некоммерческих организаций, не являющихся муниципальными учреждениями открытый в кредитных организациях.</w:t>
      </w:r>
    </w:p>
    <w:p w:rsidR="000E206A" w:rsidRPr="00724B70" w:rsidRDefault="00685DBB" w:rsidP="00724B70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206A" w:rsidRPr="00724B70">
        <w:rPr>
          <w:rFonts w:ascii="Times New Roman" w:hAnsi="Times New Roman" w:cs="Times New Roman"/>
          <w:sz w:val="28"/>
          <w:szCs w:val="28"/>
        </w:rPr>
        <w:t>Порядок предоставления субсидий, предусмотренных настоящей статьей, устанавливается администрацией Мундыбашского городского поселения.</w:t>
      </w:r>
    </w:p>
    <w:p w:rsidR="00A418E0" w:rsidRPr="00724B70" w:rsidRDefault="00A418E0" w:rsidP="00724B70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D62" w:rsidRPr="00724B70" w:rsidRDefault="007475CE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685DB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24B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="00B87D62" w:rsidRPr="00724B70">
        <w:rPr>
          <w:rFonts w:ascii="Times New Roman" w:hAnsi="Times New Roman" w:cs="Times New Roman"/>
          <w:b/>
          <w:sz w:val="28"/>
          <w:szCs w:val="28"/>
        </w:rPr>
        <w:t>Мораторий</w:t>
      </w:r>
    </w:p>
    <w:p w:rsidR="000E206A" w:rsidRPr="00724B70" w:rsidRDefault="00AC4252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206A" w:rsidRPr="00724B70">
        <w:rPr>
          <w:rFonts w:ascii="Times New Roman" w:hAnsi="Times New Roman" w:cs="Times New Roman"/>
          <w:sz w:val="28"/>
          <w:szCs w:val="28"/>
        </w:rPr>
        <w:t>В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="000E206A" w:rsidRPr="00724B70">
        <w:rPr>
          <w:rFonts w:ascii="Times New Roman" w:hAnsi="Times New Roman" w:cs="Times New Roman"/>
          <w:sz w:val="28"/>
          <w:szCs w:val="28"/>
        </w:rPr>
        <w:t xml:space="preserve"> году не допускается установление льгот по уплате налогов и сборов в бюджет </w:t>
      </w:r>
      <w:r w:rsidR="00AC2B6E" w:rsidRPr="00724B70">
        <w:rPr>
          <w:rFonts w:ascii="Times New Roman" w:hAnsi="Times New Roman" w:cs="Times New Roman"/>
          <w:sz w:val="28"/>
          <w:szCs w:val="28"/>
        </w:rPr>
        <w:t>поселения</w:t>
      </w:r>
      <w:r w:rsidR="000E206A" w:rsidRPr="00724B70">
        <w:rPr>
          <w:rFonts w:ascii="Times New Roman" w:hAnsi="Times New Roman" w:cs="Times New Roman"/>
          <w:sz w:val="28"/>
          <w:szCs w:val="28"/>
        </w:rPr>
        <w:t xml:space="preserve"> на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="000E206A" w:rsidRPr="00724B70">
        <w:rPr>
          <w:rFonts w:ascii="Times New Roman" w:hAnsi="Times New Roman" w:cs="Times New Roman"/>
          <w:sz w:val="28"/>
          <w:szCs w:val="28"/>
        </w:rPr>
        <w:t>, 202</w:t>
      </w:r>
      <w:r w:rsidR="00A418E0" w:rsidRPr="00724B70">
        <w:rPr>
          <w:rFonts w:ascii="Times New Roman" w:hAnsi="Times New Roman" w:cs="Times New Roman"/>
          <w:sz w:val="28"/>
          <w:szCs w:val="28"/>
        </w:rPr>
        <w:t>5</w:t>
      </w:r>
      <w:r w:rsidR="000E206A" w:rsidRPr="00724B70">
        <w:rPr>
          <w:rFonts w:ascii="Times New Roman" w:hAnsi="Times New Roman" w:cs="Times New Roman"/>
          <w:sz w:val="28"/>
          <w:szCs w:val="28"/>
        </w:rPr>
        <w:t>, 202</w:t>
      </w:r>
      <w:r w:rsidR="00A418E0" w:rsidRPr="00724B70">
        <w:rPr>
          <w:rFonts w:ascii="Times New Roman" w:hAnsi="Times New Roman" w:cs="Times New Roman"/>
          <w:sz w:val="28"/>
          <w:szCs w:val="28"/>
        </w:rPr>
        <w:t>6</w:t>
      </w:r>
      <w:r w:rsidR="000E206A" w:rsidRPr="00724B70">
        <w:rPr>
          <w:rFonts w:ascii="Times New Roman" w:hAnsi="Times New Roman" w:cs="Times New Roman"/>
          <w:sz w:val="28"/>
          <w:szCs w:val="28"/>
        </w:rPr>
        <w:t xml:space="preserve"> годы, за исключением льгот, установленных решениями Совета народных депутатов </w:t>
      </w:r>
      <w:r w:rsidR="00AC2B6E"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0E206A" w:rsidRPr="00724B70">
        <w:rPr>
          <w:rFonts w:ascii="Times New Roman" w:hAnsi="Times New Roman" w:cs="Times New Roman"/>
          <w:sz w:val="28"/>
          <w:szCs w:val="28"/>
        </w:rPr>
        <w:t xml:space="preserve">, принятыми и официально опубликованными до </w:t>
      </w:r>
      <w:r w:rsidR="00AC2B6E" w:rsidRPr="00724B70">
        <w:rPr>
          <w:rFonts w:ascii="Times New Roman" w:hAnsi="Times New Roman" w:cs="Times New Roman"/>
          <w:sz w:val="28"/>
          <w:szCs w:val="28"/>
        </w:rPr>
        <w:t>0</w:t>
      </w:r>
      <w:r w:rsidR="000E206A" w:rsidRPr="00724B70">
        <w:rPr>
          <w:rFonts w:ascii="Times New Roman" w:hAnsi="Times New Roman" w:cs="Times New Roman"/>
          <w:sz w:val="28"/>
          <w:szCs w:val="28"/>
        </w:rPr>
        <w:t>1 января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="000E206A" w:rsidRPr="00724B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6A" w:rsidRPr="00724B70" w:rsidRDefault="00AC4252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206A" w:rsidRPr="00724B70">
        <w:rPr>
          <w:rFonts w:ascii="Times New Roman" w:hAnsi="Times New Roman" w:cs="Times New Roman"/>
          <w:sz w:val="28"/>
          <w:szCs w:val="28"/>
        </w:rPr>
        <w:t>В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="000E206A" w:rsidRPr="00724B70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численности муниципальных служащих </w:t>
      </w:r>
      <w:r w:rsidR="00AC2B6E"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0E206A" w:rsidRPr="00724B70">
        <w:rPr>
          <w:rFonts w:ascii="Times New Roman" w:hAnsi="Times New Roman" w:cs="Times New Roman"/>
          <w:sz w:val="28"/>
          <w:szCs w:val="28"/>
        </w:rPr>
        <w:t xml:space="preserve">, работников органов местного самоуправления, не являющихся муниципальными служащими </w:t>
      </w:r>
      <w:r w:rsidR="00AC2B6E" w:rsidRPr="00724B7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0E206A" w:rsidRPr="00724B70">
        <w:rPr>
          <w:rFonts w:ascii="Times New Roman" w:hAnsi="Times New Roman" w:cs="Times New Roman"/>
          <w:sz w:val="28"/>
          <w:szCs w:val="28"/>
        </w:rPr>
        <w:t>, за исключением решений, связанных исполнением переданных государственных полномочий Кемеровской области - Кузбасса.</w:t>
      </w:r>
    </w:p>
    <w:p w:rsidR="006F3DB4" w:rsidRPr="00724B70" w:rsidRDefault="006F3DB4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B6E" w:rsidRPr="00724B70" w:rsidRDefault="00AC2B6E" w:rsidP="00724B70">
      <w:pPr>
        <w:widowControl w:val="0"/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85DBB">
        <w:rPr>
          <w:rFonts w:ascii="Times New Roman" w:hAnsi="Times New Roman" w:cs="Times New Roman"/>
          <w:b/>
          <w:sz w:val="28"/>
          <w:szCs w:val="28"/>
        </w:rPr>
        <w:t>4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Pr="00724B70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BD252F" w:rsidRPr="00724B70" w:rsidRDefault="00AC4252" w:rsidP="00724B70">
      <w:pPr>
        <w:widowControl w:val="0"/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252F" w:rsidRPr="00724B7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газете «Красная Шория», </w:t>
      </w:r>
      <w:r w:rsidR="007475CE" w:rsidRPr="00724B70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обнародованию на информационном стенде в здании Администрации Мундыбашского городского поселения по адресу: Кемеровская область, Таштагольский район, пос. </w:t>
      </w:r>
      <w:r w:rsidR="00C23CA2" w:rsidRPr="00724B70">
        <w:rPr>
          <w:rFonts w:ascii="Times New Roman" w:hAnsi="Times New Roman" w:cs="Times New Roman"/>
          <w:sz w:val="28"/>
          <w:szCs w:val="28"/>
        </w:rPr>
        <w:t>Мундыбаш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, ул. </w:t>
      </w:r>
      <w:r w:rsidR="00C23CA2" w:rsidRPr="00724B70">
        <w:rPr>
          <w:rFonts w:ascii="Times New Roman" w:hAnsi="Times New Roman" w:cs="Times New Roman"/>
          <w:sz w:val="28"/>
          <w:szCs w:val="28"/>
        </w:rPr>
        <w:t>Ленина,</w:t>
      </w:r>
      <w:r w:rsidR="007475CE" w:rsidRPr="00724B70">
        <w:rPr>
          <w:rFonts w:ascii="Times New Roman" w:hAnsi="Times New Roman" w:cs="Times New Roman"/>
          <w:sz w:val="28"/>
          <w:szCs w:val="28"/>
        </w:rPr>
        <w:t xml:space="preserve"> 22</w:t>
      </w:r>
      <w:r w:rsidR="00BD252F" w:rsidRPr="00724B70">
        <w:rPr>
          <w:rFonts w:ascii="Times New Roman" w:hAnsi="Times New Roman" w:cs="Times New Roman"/>
          <w:sz w:val="28"/>
          <w:szCs w:val="28"/>
        </w:rPr>
        <w:t xml:space="preserve">, а также размещению в сети Интернет на официальном сайте администрации Мундыбашского городского поселения </w:t>
      </w:r>
      <w:hyperlink r:id="rId6" w:history="1">
        <w:r w:rsidR="00BD252F" w:rsidRPr="00724B70">
          <w:rPr>
            <w:rStyle w:val="a6"/>
            <w:rFonts w:ascii="Times New Roman" w:hAnsi="Times New Roman" w:cs="Times New Roman"/>
            <w:sz w:val="28"/>
            <w:szCs w:val="28"/>
          </w:rPr>
          <w:t>http://mundybash.ru/</w:t>
        </w:r>
      </w:hyperlink>
      <w:r w:rsidR="00BD252F" w:rsidRPr="00724B70">
        <w:rPr>
          <w:rFonts w:ascii="Times New Roman" w:hAnsi="Times New Roman" w:cs="Times New Roman"/>
          <w:sz w:val="28"/>
          <w:szCs w:val="28"/>
        </w:rPr>
        <w:t xml:space="preserve"> в разделе "Бюджет".</w:t>
      </w:r>
    </w:p>
    <w:p w:rsidR="007475CE" w:rsidRPr="00724B70" w:rsidRDefault="00AC4252" w:rsidP="00724B70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252F" w:rsidRPr="00724B70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</w:t>
      </w:r>
      <w:r w:rsidR="00A418E0" w:rsidRPr="00724B70">
        <w:rPr>
          <w:rFonts w:ascii="Times New Roman" w:hAnsi="Times New Roman" w:cs="Times New Roman"/>
          <w:sz w:val="28"/>
          <w:szCs w:val="28"/>
        </w:rPr>
        <w:t>4</w:t>
      </w:r>
      <w:r w:rsidR="00BD252F" w:rsidRPr="00724B7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52F" w:rsidRPr="00724B70" w:rsidRDefault="00BD252F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6F3DB4" w:rsidRPr="00724B70" w:rsidRDefault="006F3DB4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6F3DB4" w:rsidRPr="00724B70" w:rsidRDefault="006F3DB4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C23CA2" w:rsidRPr="00724B70" w:rsidRDefault="00C23CA2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724B70">
        <w:t>Председатель</w:t>
      </w:r>
    </w:p>
    <w:p w:rsidR="00C23CA2" w:rsidRPr="00724B70" w:rsidRDefault="00C23CA2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724B70">
        <w:t>Совета народных депутатов</w:t>
      </w:r>
    </w:p>
    <w:p w:rsidR="00C23CA2" w:rsidRPr="00724B70" w:rsidRDefault="00C23CA2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724B70">
        <w:t>Мундыбашского городского поселения</w:t>
      </w:r>
      <w:r w:rsidRPr="00724B70">
        <w:tab/>
      </w:r>
      <w:r w:rsidRPr="00724B70">
        <w:tab/>
      </w:r>
      <w:r w:rsidRPr="00724B70">
        <w:tab/>
      </w:r>
      <w:r w:rsidRPr="00724B70">
        <w:tab/>
      </w:r>
      <w:r w:rsidR="00A418E0" w:rsidRPr="00724B70">
        <w:t>В. В. Ананьин</w:t>
      </w:r>
    </w:p>
    <w:p w:rsidR="00C23CA2" w:rsidRPr="00724B70" w:rsidRDefault="00C23CA2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DB4" w:rsidRPr="00724B70" w:rsidRDefault="006F3DB4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DB4" w:rsidRPr="00724B70" w:rsidRDefault="006F3DB4" w:rsidP="0072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724B70" w:rsidRDefault="00C23CA2" w:rsidP="00724B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8535DA" w:rsidRPr="00724B70" w:rsidRDefault="00C23CA2" w:rsidP="00724B70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724B70">
        <w:t xml:space="preserve">городского поселения                      </w:t>
      </w:r>
      <w:r w:rsidRPr="00724B70">
        <w:tab/>
      </w:r>
      <w:r w:rsidRPr="00724B70">
        <w:tab/>
      </w:r>
      <w:r w:rsidRPr="00724B70">
        <w:tab/>
        <w:t xml:space="preserve">      </w:t>
      </w:r>
      <w:r w:rsidRPr="00724B70">
        <w:tab/>
      </w:r>
      <w:r w:rsidRPr="00724B70">
        <w:tab/>
      </w:r>
      <w:r w:rsidR="007569FB" w:rsidRPr="00724B70">
        <w:t>Н. Е. Покатилова</w:t>
      </w:r>
    </w:p>
    <w:p w:rsidR="008535DA" w:rsidRPr="00724B70" w:rsidRDefault="008535DA" w:rsidP="0072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</w:rPr>
        <w:br w:type="page"/>
      </w:r>
    </w:p>
    <w:p w:rsidR="008C2A10" w:rsidRDefault="008535D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lastRenderedPageBreak/>
        <w:t>Приложение № 1</w:t>
      </w:r>
    </w:p>
    <w:p w:rsidR="008535DA" w:rsidRPr="00724B70" w:rsidRDefault="008535D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 xml:space="preserve"> к решению Совета народных депутатов </w:t>
      </w:r>
    </w:p>
    <w:p w:rsidR="008535DA" w:rsidRPr="00724B70" w:rsidRDefault="008535D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8535DA" w:rsidRPr="00724B70" w:rsidRDefault="008535D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4B70">
        <w:rPr>
          <w:rFonts w:ascii="Times New Roman" w:hAnsi="Times New Roman" w:cs="Times New Roman"/>
        </w:rPr>
        <w:t xml:space="preserve">от </w:t>
      </w:r>
      <w:r w:rsidR="00685DBB">
        <w:rPr>
          <w:rFonts w:ascii="Times New Roman" w:hAnsi="Times New Roman" w:cs="Times New Roman"/>
        </w:rPr>
        <w:t>26 декабря</w:t>
      </w:r>
      <w:r w:rsidRPr="00724B70">
        <w:rPr>
          <w:rFonts w:ascii="Times New Roman" w:hAnsi="Times New Roman" w:cs="Times New Roman"/>
        </w:rPr>
        <w:t xml:space="preserve"> 202</w:t>
      </w:r>
      <w:r w:rsidR="00A418E0" w:rsidRPr="00724B70">
        <w:rPr>
          <w:rFonts w:ascii="Times New Roman" w:hAnsi="Times New Roman" w:cs="Times New Roman"/>
        </w:rPr>
        <w:t>3</w:t>
      </w:r>
      <w:r w:rsidRPr="00724B70">
        <w:rPr>
          <w:rFonts w:ascii="Times New Roman" w:hAnsi="Times New Roman" w:cs="Times New Roman"/>
        </w:rPr>
        <w:t xml:space="preserve"> № </w:t>
      </w:r>
      <w:r w:rsidR="00685DBB">
        <w:rPr>
          <w:rFonts w:ascii="Times New Roman" w:hAnsi="Times New Roman" w:cs="Times New Roman"/>
        </w:rPr>
        <w:t>49/1</w:t>
      </w:r>
      <w:r w:rsidRPr="00724B70">
        <w:rPr>
          <w:rFonts w:ascii="Times New Roman" w:hAnsi="Times New Roman" w:cs="Times New Roman"/>
        </w:rPr>
        <w:t xml:space="preserve">      </w:t>
      </w:r>
    </w:p>
    <w:p w:rsidR="008535DA" w:rsidRPr="00724B70" w:rsidRDefault="008535DA" w:rsidP="00724B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35DA" w:rsidRPr="00724B70" w:rsidRDefault="008535DA" w:rsidP="00724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24B70">
        <w:rPr>
          <w:rFonts w:ascii="Times New Roman" w:eastAsia="Calibri" w:hAnsi="Times New Roman" w:cs="Times New Roman"/>
          <w:b/>
          <w:bCs/>
        </w:rPr>
        <w:t>Прогнозируемые доходы</w:t>
      </w:r>
    </w:p>
    <w:p w:rsidR="008535DA" w:rsidRPr="00724B70" w:rsidRDefault="00C25030" w:rsidP="00724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24B70">
        <w:rPr>
          <w:rFonts w:ascii="Times New Roman" w:eastAsia="Calibri" w:hAnsi="Times New Roman" w:cs="Times New Roman"/>
          <w:b/>
          <w:bCs/>
        </w:rPr>
        <w:t>б</w:t>
      </w:r>
      <w:r w:rsidR="008535DA" w:rsidRPr="00724B70">
        <w:rPr>
          <w:rFonts w:ascii="Times New Roman" w:eastAsia="Calibri" w:hAnsi="Times New Roman" w:cs="Times New Roman"/>
          <w:b/>
          <w:bCs/>
        </w:rPr>
        <w:t>юджета Мундыбашского городского поселения</w:t>
      </w:r>
    </w:p>
    <w:p w:rsidR="008535DA" w:rsidRPr="00724B70" w:rsidRDefault="008535DA" w:rsidP="00724B70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b/>
          <w:bCs/>
        </w:rPr>
      </w:pPr>
      <w:r w:rsidRPr="00724B70">
        <w:rPr>
          <w:rFonts w:ascii="Times New Roman" w:eastAsia="Calibri" w:hAnsi="Times New Roman" w:cs="Times New Roman"/>
          <w:b/>
          <w:bCs/>
        </w:rPr>
        <w:t xml:space="preserve">              на 202</w:t>
      </w:r>
      <w:r w:rsidR="00A418E0" w:rsidRPr="00724B70">
        <w:rPr>
          <w:rFonts w:ascii="Times New Roman" w:eastAsia="Calibri" w:hAnsi="Times New Roman" w:cs="Times New Roman"/>
          <w:b/>
          <w:bCs/>
        </w:rPr>
        <w:t>4</w:t>
      </w:r>
      <w:r w:rsidRPr="00724B70">
        <w:rPr>
          <w:rFonts w:ascii="Times New Roman" w:eastAsia="Calibri" w:hAnsi="Times New Roman" w:cs="Times New Roman"/>
          <w:b/>
          <w:bCs/>
        </w:rPr>
        <w:t xml:space="preserve"> год и плановый период 202</w:t>
      </w:r>
      <w:r w:rsidR="00A418E0" w:rsidRPr="00724B70">
        <w:rPr>
          <w:rFonts w:ascii="Times New Roman" w:eastAsia="Calibri" w:hAnsi="Times New Roman" w:cs="Times New Roman"/>
          <w:b/>
          <w:bCs/>
        </w:rPr>
        <w:t>5</w:t>
      </w:r>
      <w:r w:rsidRPr="00724B70">
        <w:rPr>
          <w:rFonts w:ascii="Times New Roman" w:eastAsia="Calibri" w:hAnsi="Times New Roman" w:cs="Times New Roman"/>
          <w:b/>
          <w:bCs/>
        </w:rPr>
        <w:t xml:space="preserve"> и 202</w:t>
      </w:r>
      <w:r w:rsidR="00A418E0" w:rsidRPr="00724B70">
        <w:rPr>
          <w:rFonts w:ascii="Times New Roman" w:eastAsia="Calibri" w:hAnsi="Times New Roman" w:cs="Times New Roman"/>
          <w:b/>
          <w:bCs/>
        </w:rPr>
        <w:t>6</w:t>
      </w:r>
      <w:r w:rsidRPr="00724B70">
        <w:rPr>
          <w:rFonts w:ascii="Times New Roman" w:eastAsia="Calibri" w:hAnsi="Times New Roman" w:cs="Times New Roman"/>
          <w:b/>
          <w:bCs/>
        </w:rPr>
        <w:t xml:space="preserve"> годов</w:t>
      </w:r>
    </w:p>
    <w:tbl>
      <w:tblPr>
        <w:tblW w:w="11110" w:type="dxa"/>
        <w:tblInd w:w="93" w:type="dxa"/>
        <w:tblLook w:val="04A0" w:firstRow="1" w:lastRow="0" w:firstColumn="1" w:lastColumn="0" w:noHBand="0" w:noVBand="1"/>
      </w:tblPr>
      <w:tblGrid>
        <w:gridCol w:w="3790"/>
        <w:gridCol w:w="905"/>
        <w:gridCol w:w="405"/>
        <w:gridCol w:w="496"/>
        <w:gridCol w:w="14"/>
        <w:gridCol w:w="647"/>
        <w:gridCol w:w="262"/>
        <w:gridCol w:w="256"/>
        <w:gridCol w:w="891"/>
        <w:gridCol w:w="290"/>
        <w:gridCol w:w="273"/>
        <w:gridCol w:w="928"/>
        <w:gridCol w:w="259"/>
        <w:gridCol w:w="786"/>
        <w:gridCol w:w="442"/>
        <w:gridCol w:w="466"/>
      </w:tblGrid>
      <w:tr w:rsidR="008535DA" w:rsidRPr="00724B70" w:rsidTr="00A55BC5">
        <w:trPr>
          <w:trHeight w:val="204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724B70" w:rsidRDefault="008535DA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5DA" w:rsidRPr="00724B70" w:rsidRDefault="00A46515" w:rsidP="00724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B7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5DA" w:rsidRPr="00724B70" w:rsidRDefault="008535DA" w:rsidP="00724B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5BC5" w:rsidRPr="00A55BC5" w:rsidTr="00A55BC5">
        <w:trPr>
          <w:gridAfter w:val="2"/>
          <w:wAfter w:w="908" w:type="dxa"/>
          <w:trHeight w:val="205"/>
        </w:trPr>
        <w:tc>
          <w:tcPr>
            <w:tcW w:w="4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Коды классификации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2026 год</w:t>
            </w:r>
          </w:p>
        </w:tc>
      </w:tr>
      <w:tr w:rsidR="00A55BC5" w:rsidRPr="00A55BC5" w:rsidTr="00A55BC5">
        <w:trPr>
          <w:gridAfter w:val="2"/>
          <w:wAfter w:w="908" w:type="dxa"/>
          <w:trHeight w:val="205"/>
        </w:trPr>
        <w:tc>
          <w:tcPr>
            <w:tcW w:w="4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Гр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АГ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</w:tr>
      <w:tr w:rsidR="00A55BC5" w:rsidRPr="00A55BC5" w:rsidTr="00A55BC5">
        <w:trPr>
          <w:gridAfter w:val="2"/>
          <w:wAfter w:w="908" w:type="dxa"/>
          <w:trHeight w:val="193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8</w:t>
            </w:r>
          </w:p>
        </w:tc>
      </w:tr>
      <w:tr w:rsidR="00A55BC5" w:rsidRPr="00A55BC5" w:rsidTr="00A55BC5">
        <w:trPr>
          <w:gridAfter w:val="2"/>
          <w:wAfter w:w="908" w:type="dxa"/>
          <w:trHeight w:val="21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57 299,20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17 318,50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17 494,50</w:t>
            </w:r>
          </w:p>
        </w:tc>
      </w:tr>
      <w:tr w:rsidR="00A55BC5" w:rsidRPr="00A55BC5" w:rsidTr="00A55BC5">
        <w:trPr>
          <w:gridAfter w:val="2"/>
          <w:wAfter w:w="908" w:type="dxa"/>
          <w:trHeight w:val="21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10 594,80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10 980,40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11 355,20</w:t>
            </w:r>
          </w:p>
        </w:tc>
      </w:tr>
      <w:tr w:rsidR="00A55BC5" w:rsidRPr="00A55BC5" w:rsidTr="00A55BC5">
        <w:trPr>
          <w:gridAfter w:val="2"/>
          <w:wAfter w:w="908" w:type="dxa"/>
          <w:trHeight w:val="21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5 150,00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5 250,00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5 345,00</w:t>
            </w:r>
          </w:p>
        </w:tc>
      </w:tr>
      <w:tr w:rsidR="00A55BC5" w:rsidRPr="00A55BC5" w:rsidTr="00A55BC5">
        <w:trPr>
          <w:gridAfter w:val="2"/>
          <w:wAfter w:w="908" w:type="dxa"/>
          <w:trHeight w:val="16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55BC5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02010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5 107,00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5 206,00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5 300,00</w:t>
            </w:r>
          </w:p>
        </w:tc>
      </w:tr>
      <w:tr w:rsidR="00A55BC5" w:rsidRPr="00A55BC5" w:rsidTr="00A55BC5">
        <w:trPr>
          <w:gridAfter w:val="2"/>
          <w:wAfter w:w="908" w:type="dxa"/>
          <w:trHeight w:val="1244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5BC5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02030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43,00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44,00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45,00</w:t>
            </w:r>
          </w:p>
        </w:tc>
      </w:tr>
      <w:tr w:rsidR="00A55BC5" w:rsidRPr="00A55BC5" w:rsidTr="00A55BC5">
        <w:trPr>
          <w:gridAfter w:val="2"/>
          <w:wAfter w:w="908" w:type="dxa"/>
          <w:trHeight w:val="63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3 782,80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4 045,40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4 292,20</w:t>
            </w:r>
          </w:p>
        </w:tc>
      </w:tr>
      <w:tr w:rsidR="00A55BC5" w:rsidRPr="00A55BC5" w:rsidTr="00A55BC5">
        <w:trPr>
          <w:gridAfter w:val="2"/>
          <w:wAfter w:w="908" w:type="dxa"/>
          <w:trHeight w:val="12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02231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1 972,90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2 104,60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2 235,80</w:t>
            </w:r>
          </w:p>
        </w:tc>
      </w:tr>
      <w:tr w:rsidR="00A55BC5" w:rsidRPr="00A55BC5" w:rsidTr="00A55BC5">
        <w:trPr>
          <w:gridAfter w:val="2"/>
          <w:wAfter w:w="908" w:type="dxa"/>
          <w:trHeight w:val="14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02241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9,40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11,10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11,90</w:t>
            </w:r>
          </w:p>
        </w:tc>
      </w:tr>
      <w:tr w:rsidR="00A55BC5" w:rsidRPr="00A55BC5" w:rsidTr="00A55BC5">
        <w:trPr>
          <w:gridAfter w:val="2"/>
          <w:wAfter w:w="908" w:type="dxa"/>
          <w:trHeight w:val="126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02251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2 045,70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2 191,30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2 328,60</w:t>
            </w:r>
          </w:p>
        </w:tc>
      </w:tr>
      <w:tr w:rsidR="00A55BC5" w:rsidRPr="00A55BC5" w:rsidTr="00A55BC5">
        <w:trPr>
          <w:gridAfter w:val="2"/>
          <w:wAfter w:w="908" w:type="dxa"/>
          <w:trHeight w:val="124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02261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-245,20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-261,60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-284,10</w:t>
            </w:r>
          </w:p>
        </w:tc>
      </w:tr>
      <w:tr w:rsidR="00A55BC5" w:rsidRPr="00A55BC5" w:rsidTr="00A55BC5">
        <w:trPr>
          <w:gridAfter w:val="2"/>
          <w:wAfter w:w="908" w:type="dxa"/>
          <w:trHeight w:val="193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815,00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822,00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840,00</w:t>
            </w:r>
          </w:p>
        </w:tc>
      </w:tr>
      <w:tr w:rsidR="00A55BC5" w:rsidRPr="00A55BC5" w:rsidTr="00A55BC5">
        <w:trPr>
          <w:gridAfter w:val="2"/>
          <w:wAfter w:w="908" w:type="dxa"/>
          <w:trHeight w:val="20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01000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380,00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385,00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400,00</w:t>
            </w:r>
          </w:p>
        </w:tc>
      </w:tr>
      <w:tr w:rsidR="00A55BC5" w:rsidRPr="00A55BC5" w:rsidTr="00A55BC5">
        <w:trPr>
          <w:gridAfter w:val="2"/>
          <w:wAfter w:w="908" w:type="dxa"/>
          <w:trHeight w:val="543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01030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380,00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385,00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400,00</w:t>
            </w:r>
          </w:p>
        </w:tc>
      </w:tr>
      <w:tr w:rsidR="00A55BC5" w:rsidRPr="00A55BC5" w:rsidTr="00A55BC5">
        <w:trPr>
          <w:gridAfter w:val="2"/>
          <w:wAfter w:w="908" w:type="dxa"/>
          <w:trHeight w:val="22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04000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101,00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102,00</w:t>
            </w:r>
          </w:p>
        </w:tc>
      </w:tr>
      <w:tr w:rsidR="00A55BC5" w:rsidRPr="00A55BC5" w:rsidTr="00A55BC5">
        <w:trPr>
          <w:gridAfter w:val="2"/>
          <w:wAfter w:w="908" w:type="dxa"/>
          <w:trHeight w:val="21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lastRenderedPageBreak/>
              <w:t>Транспортный налог с организаций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04011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5,20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5,00</w:t>
            </w:r>
          </w:p>
        </w:tc>
      </w:tr>
      <w:tr w:rsidR="00A55BC5" w:rsidRPr="00A55BC5" w:rsidTr="00A55BC5">
        <w:trPr>
          <w:gridAfter w:val="2"/>
          <w:wAfter w:w="908" w:type="dxa"/>
          <w:trHeight w:val="253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04012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94,80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96,00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97,00</w:t>
            </w:r>
          </w:p>
        </w:tc>
      </w:tr>
      <w:tr w:rsidR="00A55BC5" w:rsidRPr="00A55BC5" w:rsidTr="00A55BC5">
        <w:trPr>
          <w:gridAfter w:val="2"/>
          <w:wAfter w:w="908" w:type="dxa"/>
          <w:trHeight w:val="20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06000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335,00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336,00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338,00</w:t>
            </w:r>
          </w:p>
        </w:tc>
      </w:tr>
      <w:tr w:rsidR="00A55BC5" w:rsidRPr="00A55BC5" w:rsidTr="00A55BC5">
        <w:trPr>
          <w:gridAfter w:val="2"/>
          <w:wAfter w:w="908" w:type="dxa"/>
          <w:trHeight w:val="383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06033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101,00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101,00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102,00</w:t>
            </w:r>
          </w:p>
        </w:tc>
      </w:tr>
      <w:tr w:rsidR="00A55BC5" w:rsidRPr="00A55BC5" w:rsidTr="00A55BC5">
        <w:trPr>
          <w:gridAfter w:val="2"/>
          <w:wAfter w:w="908" w:type="dxa"/>
          <w:trHeight w:val="613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06043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234,00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235,00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236,00</w:t>
            </w:r>
          </w:p>
        </w:tc>
      </w:tr>
      <w:tr w:rsidR="00A55BC5" w:rsidRPr="00A55BC5" w:rsidTr="00A55BC5">
        <w:trPr>
          <w:gridAfter w:val="2"/>
          <w:wAfter w:w="908" w:type="dxa"/>
          <w:trHeight w:val="20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38,00</w:t>
            </w:r>
          </w:p>
        </w:tc>
      </w:tr>
      <w:tr w:rsidR="00A55BC5" w:rsidRPr="00A55BC5" w:rsidTr="00A55BC5">
        <w:trPr>
          <w:gridAfter w:val="2"/>
          <w:wAfter w:w="908" w:type="dxa"/>
          <w:trHeight w:val="94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04020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36,00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37,00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38,00</w:t>
            </w:r>
          </w:p>
        </w:tc>
      </w:tr>
      <w:tr w:rsidR="00A55BC5" w:rsidRPr="00A55BC5" w:rsidTr="00A55BC5">
        <w:trPr>
          <w:gridAfter w:val="2"/>
          <w:wAfter w:w="908" w:type="dxa"/>
          <w:trHeight w:val="63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626,00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633,00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640,00</w:t>
            </w:r>
          </w:p>
        </w:tc>
      </w:tr>
      <w:tr w:rsidR="00A55BC5" w:rsidRPr="00A55BC5" w:rsidTr="00A55BC5">
        <w:trPr>
          <w:gridAfter w:val="2"/>
          <w:wAfter w:w="908" w:type="dxa"/>
          <w:trHeight w:val="1152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05013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120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616,00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623,00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630,00</w:t>
            </w:r>
          </w:p>
        </w:tc>
      </w:tr>
      <w:tr w:rsidR="00A55BC5" w:rsidRPr="00A55BC5" w:rsidTr="00A55BC5">
        <w:trPr>
          <w:gridAfter w:val="2"/>
          <w:wAfter w:w="908" w:type="dxa"/>
          <w:trHeight w:val="161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5BC5">
              <w:rPr>
                <w:rFonts w:ascii="Arial" w:eastAsia="Times New Roman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05314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120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10,00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10,00</w:t>
            </w:r>
          </w:p>
        </w:tc>
      </w:tr>
      <w:tr w:rsidR="00A55BC5" w:rsidRPr="00A55BC5" w:rsidTr="00A55BC5">
        <w:trPr>
          <w:gridAfter w:val="2"/>
          <w:wAfter w:w="908" w:type="dxa"/>
          <w:trHeight w:val="433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57,00</w:t>
            </w:r>
          </w:p>
        </w:tc>
      </w:tr>
      <w:tr w:rsidR="00A55BC5" w:rsidRPr="00A55BC5" w:rsidTr="00A55BC5">
        <w:trPr>
          <w:gridAfter w:val="2"/>
          <w:wAfter w:w="908" w:type="dxa"/>
          <w:trHeight w:val="604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06013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430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55,00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56,00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57,00</w:t>
            </w:r>
          </w:p>
        </w:tc>
      </w:tr>
      <w:tr w:rsidR="00A55BC5" w:rsidRPr="00A55BC5" w:rsidTr="00A55BC5">
        <w:trPr>
          <w:gridAfter w:val="2"/>
          <w:wAfter w:w="908" w:type="dxa"/>
          <w:trHeight w:val="26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42,00</w:t>
            </w:r>
          </w:p>
        </w:tc>
      </w:tr>
      <w:tr w:rsidR="00A55BC5" w:rsidRPr="00A55BC5" w:rsidTr="00A55BC5">
        <w:trPr>
          <w:gridAfter w:val="2"/>
          <w:wAfter w:w="908" w:type="dxa"/>
          <w:trHeight w:val="8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5BC5">
              <w:rPr>
                <w:rFonts w:ascii="Arial" w:eastAsia="Times New Roman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02020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140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5,00</w:t>
            </w:r>
          </w:p>
        </w:tc>
      </w:tr>
      <w:tr w:rsidR="00A55BC5" w:rsidRPr="00A55BC5" w:rsidTr="00A55BC5">
        <w:trPr>
          <w:gridAfter w:val="2"/>
          <w:wAfter w:w="908" w:type="dxa"/>
          <w:trHeight w:val="1084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proofErr w:type="gramStart"/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07010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140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3,00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3,00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3,00</w:t>
            </w:r>
          </w:p>
        </w:tc>
      </w:tr>
      <w:tr w:rsidR="00A55BC5" w:rsidRPr="00A55BC5" w:rsidTr="00A55BC5">
        <w:trPr>
          <w:gridAfter w:val="2"/>
          <w:wAfter w:w="908" w:type="dxa"/>
          <w:trHeight w:val="12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5BC5">
              <w:rPr>
                <w:rFonts w:ascii="Arial" w:eastAsia="Times New Roman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07090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140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20,00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20,00</w:t>
            </w:r>
          </w:p>
        </w:tc>
      </w:tr>
      <w:tr w:rsidR="00A55BC5" w:rsidRPr="00A55BC5" w:rsidTr="00A55BC5">
        <w:trPr>
          <w:gridAfter w:val="2"/>
          <w:wAfter w:w="908" w:type="dxa"/>
          <w:trHeight w:val="65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55BC5">
              <w:rPr>
                <w:rFonts w:ascii="Arial" w:eastAsia="Times New Roman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11064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140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7,00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12,00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14,00</w:t>
            </w:r>
          </w:p>
        </w:tc>
      </w:tr>
      <w:tr w:rsidR="00A55BC5" w:rsidRPr="00A55BC5" w:rsidTr="00A55BC5">
        <w:trPr>
          <w:gridAfter w:val="2"/>
          <w:wAfter w:w="908" w:type="dxa"/>
          <w:trHeight w:val="21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97,00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101,00</w:t>
            </w:r>
          </w:p>
        </w:tc>
      </w:tr>
      <w:tr w:rsidR="00A55BC5" w:rsidRPr="00A55BC5" w:rsidTr="00A55BC5">
        <w:trPr>
          <w:gridAfter w:val="2"/>
          <w:wAfter w:w="908" w:type="dxa"/>
          <w:trHeight w:val="4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05050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180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95,00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97,00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101,00</w:t>
            </w:r>
          </w:p>
        </w:tc>
      </w:tr>
      <w:tr w:rsidR="00A55BC5" w:rsidRPr="00A55BC5" w:rsidTr="00A55BC5">
        <w:trPr>
          <w:gridAfter w:val="2"/>
          <w:wAfter w:w="908" w:type="dxa"/>
          <w:trHeight w:val="21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46 704,40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6 338,10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6 139,30</w:t>
            </w:r>
          </w:p>
        </w:tc>
      </w:tr>
      <w:tr w:rsidR="00A55BC5" w:rsidRPr="00A55BC5" w:rsidTr="00A55BC5">
        <w:trPr>
          <w:gridAfter w:val="2"/>
          <w:wAfter w:w="908" w:type="dxa"/>
          <w:trHeight w:val="40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19 293,70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6 038,10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5 839,30</w:t>
            </w:r>
          </w:p>
        </w:tc>
      </w:tr>
      <w:tr w:rsidR="00A55BC5" w:rsidRPr="00A55BC5" w:rsidTr="00A55BC5">
        <w:trPr>
          <w:gridAfter w:val="2"/>
          <w:wAfter w:w="908" w:type="dxa"/>
          <w:trHeight w:val="42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6 040,80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4 999,30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4 747,00</w:t>
            </w:r>
          </w:p>
        </w:tc>
      </w:tr>
      <w:tr w:rsidR="00A55BC5" w:rsidRPr="00A55BC5" w:rsidTr="00A55BC5">
        <w:trPr>
          <w:gridAfter w:val="2"/>
          <w:wAfter w:w="908" w:type="dxa"/>
          <w:trHeight w:val="613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15001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189,80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188,30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187,00</w:t>
            </w:r>
          </w:p>
        </w:tc>
      </w:tr>
      <w:tr w:rsidR="00A55BC5" w:rsidRPr="00A55BC5" w:rsidTr="00A55BC5">
        <w:trPr>
          <w:gridAfter w:val="2"/>
          <w:wAfter w:w="908" w:type="dxa"/>
          <w:trHeight w:val="6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16001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5 851,00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4 811,00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4 560,00</w:t>
            </w:r>
          </w:p>
        </w:tc>
      </w:tr>
      <w:tr w:rsidR="00A55BC5" w:rsidRPr="00A55BC5" w:rsidTr="00A55BC5">
        <w:trPr>
          <w:gridAfter w:val="2"/>
          <w:wAfter w:w="908" w:type="dxa"/>
          <w:trHeight w:val="40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1 922,90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55BC5" w:rsidRPr="00A55BC5" w:rsidTr="00A55BC5">
        <w:trPr>
          <w:gridAfter w:val="2"/>
          <w:wAfter w:w="908" w:type="dxa"/>
          <w:trHeight w:val="46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25555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1 922,90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0,00</w:t>
            </w:r>
          </w:p>
        </w:tc>
      </w:tr>
      <w:tr w:rsidR="00A55BC5" w:rsidRPr="00A55BC5" w:rsidTr="00A55BC5">
        <w:trPr>
          <w:gridAfter w:val="2"/>
          <w:wAfter w:w="908" w:type="dxa"/>
          <w:trHeight w:val="42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486,00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538,80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592,30</w:t>
            </w:r>
          </w:p>
        </w:tc>
      </w:tr>
      <w:tr w:rsidR="00A55BC5" w:rsidRPr="00A55BC5" w:rsidTr="00A55BC5">
        <w:trPr>
          <w:gridAfter w:val="2"/>
          <w:wAfter w:w="908" w:type="dxa"/>
          <w:trHeight w:val="8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35118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486,00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538,80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592,30</w:t>
            </w:r>
          </w:p>
        </w:tc>
      </w:tr>
      <w:tr w:rsidR="00A55BC5" w:rsidRPr="00A55BC5" w:rsidTr="00A55BC5">
        <w:trPr>
          <w:gridAfter w:val="2"/>
          <w:wAfter w:w="908" w:type="dxa"/>
          <w:trHeight w:val="2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10 844,00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500,00</w:t>
            </w:r>
          </w:p>
        </w:tc>
      </w:tr>
      <w:tr w:rsidR="00A55BC5" w:rsidRPr="00A55BC5" w:rsidTr="00A55BC5">
        <w:trPr>
          <w:gridAfter w:val="2"/>
          <w:wAfter w:w="908" w:type="dxa"/>
          <w:trHeight w:val="46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49999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10 844,00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500,00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500,00</w:t>
            </w:r>
          </w:p>
        </w:tc>
      </w:tr>
      <w:tr w:rsidR="00A55BC5" w:rsidRPr="00A55BC5" w:rsidTr="00A55BC5">
        <w:trPr>
          <w:gridAfter w:val="2"/>
          <w:wAfter w:w="908" w:type="dxa"/>
          <w:trHeight w:val="46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110,70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55BC5" w:rsidRPr="00A55BC5" w:rsidTr="00A55BC5">
        <w:trPr>
          <w:gridAfter w:val="2"/>
          <w:wAfter w:w="908" w:type="dxa"/>
          <w:trHeight w:val="46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05099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110,70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0,00</w:t>
            </w:r>
          </w:p>
        </w:tc>
      </w:tr>
      <w:tr w:rsidR="00A55BC5" w:rsidRPr="00A55BC5" w:rsidTr="00A55BC5">
        <w:trPr>
          <w:gridAfter w:val="2"/>
          <w:wAfter w:w="908" w:type="dxa"/>
          <w:trHeight w:val="22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27 300,00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300,00</w:t>
            </w:r>
          </w:p>
        </w:tc>
      </w:tr>
      <w:tr w:rsidR="00A55BC5" w:rsidRPr="00A55BC5" w:rsidTr="00A55BC5">
        <w:trPr>
          <w:gridAfter w:val="2"/>
          <w:wAfter w:w="908" w:type="dxa"/>
          <w:trHeight w:val="46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C5" w:rsidRPr="00A55BC5" w:rsidRDefault="00A55BC5" w:rsidP="00A55BC5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05030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150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27 300,00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300,00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C5" w:rsidRPr="00A55BC5" w:rsidRDefault="00A55BC5" w:rsidP="00A55BC5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A55BC5">
              <w:rPr>
                <w:rFonts w:ascii="Arial CYR" w:eastAsia="Times New Roman" w:hAnsi="Arial CYR" w:cs="Arial"/>
                <w:sz w:val="16"/>
                <w:szCs w:val="16"/>
              </w:rPr>
              <w:t>300,00</w:t>
            </w:r>
          </w:p>
        </w:tc>
      </w:tr>
    </w:tbl>
    <w:p w:rsidR="008535DA" w:rsidRDefault="008535DA" w:rsidP="00724B70">
      <w:pPr>
        <w:spacing w:after="0" w:line="240" w:lineRule="auto"/>
        <w:rPr>
          <w:rFonts w:ascii="Times New Roman" w:hAnsi="Times New Roman" w:cs="Times New Roman"/>
        </w:rPr>
      </w:pPr>
    </w:p>
    <w:p w:rsidR="00F979AF" w:rsidRDefault="00F979A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979AF" w:rsidRPr="000E73FE" w:rsidRDefault="00F979AF" w:rsidP="00F97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E73FE">
        <w:rPr>
          <w:rFonts w:ascii="Times New Roman" w:hAnsi="Times New Roman" w:cs="Times New Roman"/>
          <w:color w:val="000000"/>
        </w:rPr>
        <w:lastRenderedPageBreak/>
        <w:t>Приложение № 2</w:t>
      </w:r>
    </w:p>
    <w:p w:rsidR="008C2A10" w:rsidRPr="000E73FE" w:rsidRDefault="008C2A10" w:rsidP="008C2A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8C2A10" w:rsidRPr="000E73FE" w:rsidRDefault="008C2A10" w:rsidP="008C2A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F979AF" w:rsidRDefault="008C2A10" w:rsidP="008C2A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73FE">
        <w:rPr>
          <w:rFonts w:ascii="Times New Roman" w:hAnsi="Times New Roman" w:cs="Times New Roman"/>
        </w:rPr>
        <w:t>от 26 декабря 2023 № 49/1</w:t>
      </w:r>
    </w:p>
    <w:p w:rsidR="00F979AF" w:rsidRDefault="00F979AF" w:rsidP="00F979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79AF" w:rsidRDefault="00F979AF" w:rsidP="00F979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229D" w:rsidRDefault="00F979AF" w:rsidP="00F97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F2377">
        <w:rPr>
          <w:rFonts w:ascii="Times New Roman" w:hAnsi="Times New Roman" w:cs="Times New Roman"/>
          <w:sz w:val="24"/>
          <w:szCs w:val="24"/>
        </w:rPr>
        <w:t>аспределение бюджетных ассигнований бюджета</w:t>
      </w:r>
    </w:p>
    <w:p w:rsidR="00C1229D" w:rsidRDefault="00F979AF" w:rsidP="00F97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 xml:space="preserve"> Мундыбашского городского поселения</w:t>
      </w:r>
      <w:r w:rsidR="00C1229D">
        <w:rPr>
          <w:rFonts w:ascii="Times New Roman" w:hAnsi="Times New Roman" w:cs="Times New Roman"/>
          <w:sz w:val="24"/>
          <w:szCs w:val="24"/>
        </w:rPr>
        <w:t xml:space="preserve"> </w:t>
      </w:r>
      <w:r w:rsidRPr="008F2377">
        <w:rPr>
          <w:rFonts w:ascii="Times New Roman" w:hAnsi="Times New Roman" w:cs="Times New Roman"/>
          <w:sz w:val="24"/>
          <w:szCs w:val="24"/>
        </w:rPr>
        <w:t>по целевым статьям</w:t>
      </w:r>
    </w:p>
    <w:p w:rsidR="00C1229D" w:rsidRDefault="00F979AF" w:rsidP="00F97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непрограммным направлениям деятельности),</w:t>
      </w:r>
    </w:p>
    <w:p w:rsidR="00F979AF" w:rsidRDefault="00F979AF" w:rsidP="00F97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 xml:space="preserve"> группам и подгруппам видов классификации расходов бюджетов</w:t>
      </w:r>
    </w:p>
    <w:p w:rsidR="00F979AF" w:rsidRDefault="00F979AF" w:rsidP="00F97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>на 2024 год и на плановый период 2025 и 2026 годов</w:t>
      </w:r>
    </w:p>
    <w:p w:rsidR="00C1229D" w:rsidRDefault="00C1229D" w:rsidP="00F97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5"/>
        <w:gridCol w:w="540"/>
        <w:gridCol w:w="720"/>
        <w:gridCol w:w="720"/>
        <w:gridCol w:w="900"/>
        <w:gridCol w:w="660"/>
        <w:gridCol w:w="980"/>
        <w:gridCol w:w="980"/>
        <w:gridCol w:w="980"/>
      </w:tblGrid>
      <w:tr w:rsidR="00B13BC1" w:rsidRPr="00B13BC1" w:rsidTr="00B13BC1">
        <w:trPr>
          <w:trHeight w:val="210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3BC1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Коды классификации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2024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2025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2026 год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КЦСР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КВР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13BC1" w:rsidRPr="00B13BC1" w:rsidTr="00B13BC1">
        <w:trPr>
          <w:trHeight w:val="800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Программа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Подпрограмма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Основное 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Мероприятие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13BC1" w:rsidRPr="00B13BC1" w:rsidTr="00B13BC1">
        <w:trPr>
          <w:trHeight w:val="18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</w:tr>
      <w:tr w:rsidR="00B13BC1" w:rsidRPr="00B13BC1" w:rsidTr="00B13BC1">
        <w:trPr>
          <w:trHeight w:val="2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57 299,20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17 318,50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17 494,50</w:t>
            </w:r>
          </w:p>
        </w:tc>
      </w:tr>
      <w:tr w:rsidR="00B13BC1" w:rsidRPr="00B13BC1" w:rsidTr="00B13BC1">
        <w:trPr>
          <w:trHeight w:val="5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248,80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248,80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248,80</w:t>
            </w:r>
          </w:p>
        </w:tc>
      </w:tr>
      <w:tr w:rsidR="00B13BC1" w:rsidRPr="00B13BC1" w:rsidTr="00B13BC1">
        <w:trPr>
          <w:trHeight w:val="52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предупреждение и ликвидацию чрезвычайных ситуаций, 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10151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248,80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248,80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248,80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10151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248,80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248,80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248,80</w:t>
            </w:r>
          </w:p>
        </w:tc>
      </w:tr>
      <w:tr w:rsidR="00B13BC1" w:rsidRPr="00B13BC1" w:rsidTr="00B13BC1">
        <w:trPr>
          <w:trHeight w:val="4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10151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248,80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248,80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248,80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10151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15,80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10151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1,60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10151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231,40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231,40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231,40</w:t>
            </w:r>
          </w:p>
        </w:tc>
      </w:tr>
      <w:tr w:rsidR="00B13BC1" w:rsidRPr="00B13BC1" w:rsidTr="00B13BC1">
        <w:trPr>
          <w:trHeight w:val="2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Подпрограмма "Борьба с преступностью"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5 784,00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500,00</w:t>
            </w:r>
          </w:p>
        </w:tc>
      </w:tr>
      <w:tr w:rsidR="00B13BC1" w:rsidRPr="00B13BC1" w:rsidTr="00B13BC1">
        <w:trPr>
          <w:trHeight w:val="4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5 784,00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500,00</w:t>
            </w:r>
          </w:p>
        </w:tc>
      </w:tr>
      <w:tr w:rsidR="00B13BC1" w:rsidRPr="00B13BC1" w:rsidTr="00B13BC1">
        <w:trPr>
          <w:trHeight w:val="4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5 784,00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500,00</w:t>
            </w:r>
          </w:p>
        </w:tc>
      </w:tr>
      <w:tr w:rsidR="00B13BC1" w:rsidRPr="00B13BC1" w:rsidTr="00B13BC1">
        <w:trPr>
          <w:trHeight w:val="8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630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5 784,00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633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5 784,00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500,00</w:t>
            </w:r>
          </w:p>
        </w:tc>
      </w:tr>
      <w:tr w:rsidR="00B13BC1" w:rsidRPr="00B13BC1" w:rsidTr="00B13BC1">
        <w:trPr>
          <w:trHeight w:val="5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150,00</w:t>
            </w:r>
          </w:p>
        </w:tc>
      </w:tr>
      <w:tr w:rsidR="00B13BC1" w:rsidRPr="00B13BC1" w:rsidTr="00B13BC1">
        <w:trPr>
          <w:trHeight w:val="8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10241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10241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150,00</w:t>
            </w:r>
          </w:p>
        </w:tc>
      </w:tr>
      <w:tr w:rsidR="00B13BC1" w:rsidRPr="00B13BC1" w:rsidTr="00B13BC1">
        <w:trPr>
          <w:trHeight w:val="48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10241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10241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150,00</w:t>
            </w:r>
          </w:p>
        </w:tc>
      </w:tr>
      <w:tr w:rsidR="00B13BC1" w:rsidRPr="00B13BC1" w:rsidTr="00B13BC1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27 220,00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10521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27 220,00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10521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181,30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4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10521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181,30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10521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181,30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10521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27 038,70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Бюджетные инвестиции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10521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27 038,70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6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10521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27 038,70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"Охрана общественного порядка"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40,00</w:t>
            </w:r>
          </w:p>
        </w:tc>
      </w:tr>
      <w:tr w:rsidR="00B13BC1" w:rsidRPr="00B13BC1" w:rsidTr="00B13BC1">
        <w:trPr>
          <w:trHeight w:val="4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охрану общественного порядка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10311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40,00</w:t>
            </w:r>
          </w:p>
        </w:tc>
      </w:tr>
      <w:tr w:rsidR="00B13BC1" w:rsidRPr="00B13BC1" w:rsidTr="00B13BC1">
        <w:trPr>
          <w:trHeight w:val="4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37,00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37,00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37,00</w:t>
            </w:r>
          </w:p>
        </w:tc>
      </w:tr>
      <w:tr w:rsidR="00B13BC1" w:rsidRPr="00B13BC1" w:rsidTr="00B13BC1">
        <w:trPr>
          <w:trHeight w:val="7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4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10331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4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2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"Развитие культуры"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200,00</w:t>
            </w:r>
          </w:p>
        </w:tc>
      </w:tr>
      <w:tr w:rsidR="00B13BC1" w:rsidRPr="00B13BC1" w:rsidTr="000C02B0">
        <w:trPr>
          <w:trHeight w:val="134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10361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10361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200,00</w:t>
            </w:r>
          </w:p>
        </w:tc>
      </w:tr>
      <w:tr w:rsidR="00B13BC1" w:rsidRPr="00B13BC1" w:rsidTr="00B13BC1">
        <w:trPr>
          <w:trHeight w:val="4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10361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10361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200,00</w:t>
            </w:r>
          </w:p>
        </w:tc>
      </w:tr>
      <w:tr w:rsidR="00B13BC1" w:rsidRPr="00B13BC1" w:rsidTr="00B13BC1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"Развитие физической культуры и спорта</w:t>
            </w:r>
            <w:r w:rsidRPr="00B13B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300,00</w:t>
            </w:r>
          </w:p>
        </w:tc>
      </w:tr>
      <w:tr w:rsidR="00B13BC1" w:rsidRPr="00B13BC1" w:rsidTr="000C02B0">
        <w:trPr>
          <w:trHeight w:val="51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10371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10371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300,00</w:t>
            </w:r>
          </w:p>
        </w:tc>
      </w:tr>
      <w:tr w:rsidR="00B13BC1" w:rsidRPr="00B13BC1" w:rsidTr="00B13BC1">
        <w:trPr>
          <w:trHeight w:val="4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10371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10371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300,00</w:t>
            </w:r>
          </w:p>
        </w:tc>
      </w:tr>
      <w:tr w:rsidR="00B13BC1" w:rsidRPr="00B13BC1" w:rsidTr="00B13BC1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"Развитие физической культуры и спорта</w:t>
            </w:r>
            <w:r w:rsidRPr="00B13B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60,00</w:t>
            </w:r>
          </w:p>
        </w:tc>
      </w:tr>
      <w:tr w:rsidR="00B13BC1" w:rsidRPr="00B13BC1" w:rsidTr="000C02B0">
        <w:trPr>
          <w:trHeight w:val="71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10381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10381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</w:tr>
      <w:tr w:rsidR="00B13BC1" w:rsidRPr="00B13BC1" w:rsidTr="000C02B0">
        <w:trPr>
          <w:trHeight w:val="29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10381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10381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</w:tr>
      <w:tr w:rsidR="00B13BC1" w:rsidRPr="00B13BC1" w:rsidTr="000C02B0">
        <w:trPr>
          <w:trHeight w:val="29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10381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10381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40,00</w:t>
            </w:r>
          </w:p>
        </w:tc>
      </w:tr>
      <w:tr w:rsidR="00B13BC1" w:rsidRPr="00B13BC1" w:rsidTr="00B13BC1">
        <w:trPr>
          <w:trHeight w:val="2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"Благоустройство"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2 932,09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2 258,70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1 678,20</w:t>
            </w:r>
          </w:p>
        </w:tc>
      </w:tr>
      <w:tr w:rsidR="00B13BC1" w:rsidRPr="00B13BC1" w:rsidTr="00B13BC1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организацию благоустройства на территории Мундыбашского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1 566,89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1 173,50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923,20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11391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1 566,89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1 173,50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923,20</w:t>
            </w:r>
          </w:p>
        </w:tc>
      </w:tr>
      <w:tr w:rsidR="00B13BC1" w:rsidRPr="00B13BC1" w:rsidTr="00B13BC1">
        <w:trPr>
          <w:trHeight w:val="48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11391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1 566,89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1 173,50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923,20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11391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1 566,89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1 173,50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923,20</w:t>
            </w:r>
          </w:p>
        </w:tc>
      </w:tr>
      <w:tr w:rsidR="00B13BC1" w:rsidRPr="00B13BC1" w:rsidTr="000C02B0">
        <w:trPr>
          <w:trHeight w:val="72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оплату электроэнергии, содержание, ремонт сетей уличного освещения на территории Мундыбашского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1 330,20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1 080,20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750,00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12391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1 330,20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1 080,20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750,00</w:t>
            </w:r>
          </w:p>
        </w:tc>
      </w:tr>
      <w:tr w:rsidR="00B13BC1" w:rsidRPr="00B13BC1" w:rsidTr="00B13BC1">
        <w:trPr>
          <w:trHeight w:val="4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12391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1 330,20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1 080,20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750,00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12391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130,20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80,20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80,20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12391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1 200,00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669,80</w:t>
            </w:r>
          </w:p>
        </w:tc>
      </w:tr>
      <w:tr w:rsidR="00B13BC1" w:rsidRPr="00B13BC1" w:rsidTr="00B13BC1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организацию озеленения на территории Мундыбашского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13391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4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13391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13391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Реализация проектов </w:t>
            </w:r>
            <w:proofErr w:type="gramStart"/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инициативного</w:t>
            </w:r>
            <w:proofErr w:type="gramEnd"/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бюджетирования «Твой Кузбасс - твоя инициатива»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S3420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S3420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4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S3420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S3420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2 561,71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68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благоустройство дворовых и общественных территорий в Мундыбашском городском поселении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15551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494,11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15551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494,11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4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15551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494,11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6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15551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439,65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15551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54,46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4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F2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55550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2 067,60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F2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55550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2 067,60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4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F2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55550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2 067,60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6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F2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55550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1 773,95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F2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55550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293,65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5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"Комплексное развитие системы коммунальной инфраструктуры Мундыбашского городского поселения"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2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Подпрограмма "Подготовка к зиме"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подготовку к зиме Мундыбашского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10431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6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2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Подпрограмма "Чистая вода"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2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 "Чистая вода"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0C02B0">
        <w:trPr>
          <w:trHeight w:val="48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40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Подпрограмма "Энергосбережение и повышение энергетической эффективности" (жилищная сфера)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10411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0C02B0">
        <w:trPr>
          <w:trHeight w:val="47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52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Подпрограмма "Энергосбережение и повышение энергетической эффективности" (коммунальная сфера)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10411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0C02B0">
        <w:trPr>
          <w:trHeight w:val="52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5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«Развитие автомобильных дорог общего пользования Мундыбашского городского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3 919,80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4 158,40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4 408,20</w:t>
            </w:r>
          </w:p>
        </w:tc>
      </w:tr>
      <w:tr w:rsidR="00B13BC1" w:rsidRPr="00B13BC1" w:rsidTr="000C02B0">
        <w:trPr>
          <w:trHeight w:val="66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реконструкцию,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10441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10441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</w:tr>
      <w:tr w:rsidR="00B13BC1" w:rsidRPr="00B13BC1" w:rsidTr="000C02B0">
        <w:trPr>
          <w:trHeight w:val="47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10441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</w:tr>
      <w:tr w:rsidR="00B13BC1" w:rsidRPr="00B13BC1" w:rsidTr="00B13BC1">
        <w:trPr>
          <w:trHeight w:val="6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10441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</w:tr>
      <w:tr w:rsidR="00B13BC1" w:rsidRPr="00B13BC1" w:rsidTr="00B13BC1">
        <w:trPr>
          <w:trHeight w:val="8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3 209,80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3 478,40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3 728,20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3 209,80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3 478,40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3 728,20</w:t>
            </w:r>
          </w:p>
        </w:tc>
      </w:tr>
      <w:tr w:rsidR="00B13BC1" w:rsidRPr="00B13BC1" w:rsidTr="000C02B0">
        <w:trPr>
          <w:trHeight w:val="46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3 209,80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3 478,40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3 728,20</w:t>
            </w:r>
          </w:p>
        </w:tc>
      </w:tr>
      <w:tr w:rsidR="00B13BC1" w:rsidRPr="00B13BC1" w:rsidTr="00B13BC1">
        <w:trPr>
          <w:trHeight w:val="6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2 709,80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2 978,40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3 228,20</w:t>
            </w:r>
          </w:p>
        </w:tc>
      </w:tr>
      <w:tr w:rsidR="00B13BC1" w:rsidRPr="00B13BC1" w:rsidTr="000C02B0">
        <w:trPr>
          <w:trHeight w:val="78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ремонт и содержание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10461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10461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</w:tr>
      <w:tr w:rsidR="00B13BC1" w:rsidRPr="00B13BC1" w:rsidTr="000C02B0">
        <w:trPr>
          <w:trHeight w:val="47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10461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</w:tr>
      <w:tr w:rsidR="00B13BC1" w:rsidRPr="00B13BC1" w:rsidTr="00B13BC1">
        <w:trPr>
          <w:trHeight w:val="6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10461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</w:tr>
      <w:tr w:rsidR="00B13BC1" w:rsidRPr="00B13BC1" w:rsidTr="000C02B0">
        <w:trPr>
          <w:trHeight w:val="64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организацию дорожного движения, на прочее обслуживание и содержание автомобильных дорог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10471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580,00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580,00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580,00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10471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580,00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580,00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580,00</w:t>
            </w:r>
          </w:p>
        </w:tc>
      </w:tr>
      <w:tr w:rsidR="00B13BC1" w:rsidRPr="00B13BC1" w:rsidTr="000C02B0">
        <w:trPr>
          <w:trHeight w:val="34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10471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580,00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580,00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580,00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10471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580,00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580,00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580,00</w:t>
            </w:r>
          </w:p>
        </w:tc>
      </w:tr>
      <w:tr w:rsidR="00B13BC1" w:rsidRPr="00B13BC1" w:rsidTr="00B13BC1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Реализация проектов </w:t>
            </w:r>
            <w:proofErr w:type="gramStart"/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инициативного</w:t>
            </w:r>
            <w:proofErr w:type="gramEnd"/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бюджетирования «Твой Кузбасс - твоя инициатива»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S3420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S3420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0C02B0">
        <w:trPr>
          <w:trHeight w:val="35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S3420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S3420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5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Таштагольского муниципального района "Охрана окружающей среды"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5 000,00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Ликвидация мест несанкционированного размещения отходов на территории Таштагольского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10780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5 000,00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10780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5 000,00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8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10780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5 000,00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10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10780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5 000,00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B13BC1" w:rsidRPr="00B13BC1" w:rsidTr="00B13BC1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"Содержание, обслуживание и ремонт жилищного фонда</w:t>
            </w:r>
            <w:r w:rsidRPr="00B13B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проведение содержание, обслуживание и ремонт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10511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10511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</w:tr>
      <w:tr w:rsidR="00B13BC1" w:rsidRPr="00B13BC1" w:rsidTr="000C02B0">
        <w:trPr>
          <w:trHeight w:val="52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10511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10511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2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"Транспорт</w:t>
            </w:r>
            <w:r w:rsidRPr="00B13B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100,00</w:t>
            </w:r>
          </w:p>
        </w:tc>
      </w:tr>
      <w:tr w:rsidR="00B13BC1" w:rsidRPr="00B13BC1" w:rsidTr="00B13BC1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 по организации перевозок пассажиров на территории Мундыбашского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10611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10611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100,00</w:t>
            </w:r>
          </w:p>
        </w:tc>
      </w:tr>
      <w:tr w:rsidR="00B13BC1" w:rsidRPr="00B13BC1" w:rsidTr="000C02B0">
        <w:trPr>
          <w:trHeight w:val="68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10611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100,00</w:t>
            </w:r>
          </w:p>
        </w:tc>
      </w:tr>
      <w:tr w:rsidR="00B13BC1" w:rsidRPr="00B13BC1" w:rsidTr="000C02B0">
        <w:trPr>
          <w:trHeight w:val="71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10611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100,00</w:t>
            </w:r>
          </w:p>
        </w:tc>
      </w:tr>
      <w:tr w:rsidR="00B13BC1" w:rsidRPr="00B13BC1" w:rsidTr="00B13BC1">
        <w:trPr>
          <w:trHeight w:val="5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"Профилактика терроризма и экстремизма на территории Мундыбашского городского поселения</w:t>
            </w:r>
            <w:r w:rsidRPr="00B13B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10,00</w:t>
            </w:r>
          </w:p>
        </w:tc>
      </w:tr>
      <w:tr w:rsidR="00B13BC1" w:rsidRPr="00B13BC1" w:rsidTr="000C02B0">
        <w:trPr>
          <w:trHeight w:val="79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профилактику терроризма и экстремизма на территории Мундыбашского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10711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10711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10,00</w:t>
            </w:r>
          </w:p>
        </w:tc>
      </w:tr>
      <w:tr w:rsidR="00B13BC1" w:rsidRPr="00B13BC1" w:rsidTr="000C02B0">
        <w:trPr>
          <w:trHeight w:val="38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10711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10711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10,00</w:t>
            </w:r>
          </w:p>
        </w:tc>
      </w:tr>
      <w:tr w:rsidR="00B13BC1" w:rsidRPr="00B13BC1" w:rsidTr="00B13BC1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"Проведение лесоохранных мероприятий в городских лесах</w:t>
            </w:r>
            <w:r w:rsidRPr="00B13B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</w:tr>
      <w:tr w:rsidR="00B13BC1" w:rsidRPr="00B13BC1" w:rsidTr="000C02B0">
        <w:trPr>
          <w:trHeight w:val="48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проведение лесоохранных мероприятий в городских лесах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14031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14031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</w:tr>
      <w:tr w:rsidR="00B13BC1" w:rsidRPr="00B13BC1" w:rsidTr="000C02B0">
        <w:trPr>
          <w:trHeight w:val="47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14031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14031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</w:tr>
      <w:tr w:rsidR="00B13BC1" w:rsidRPr="00B13BC1" w:rsidTr="00B13BC1">
        <w:trPr>
          <w:trHeight w:val="5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Муниципальная программа "Организация ритуальных услуг и содержание мест захоронения в Мундыбашском городском поселении</w:t>
            </w:r>
            <w:r w:rsidRPr="00B13BC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</w:tr>
      <w:tr w:rsidR="00B13BC1" w:rsidRPr="00B13BC1" w:rsidTr="000C02B0">
        <w:trPr>
          <w:trHeight w:val="7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Реализация мероприятий, направленных на организацию ритуальных услуг и содержание мест захоронения в Мундыбашском городском поселении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14391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</w:tr>
      <w:tr w:rsidR="00B13BC1" w:rsidRPr="00B13BC1" w:rsidTr="000C02B0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14391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14391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</w:tr>
      <w:tr w:rsidR="00B13BC1" w:rsidRPr="00B13BC1" w:rsidTr="00B13BC1">
        <w:trPr>
          <w:trHeight w:val="2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8 612,80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9 112,60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9 619,30</w:t>
            </w:r>
          </w:p>
        </w:tc>
      </w:tr>
      <w:tr w:rsidR="00B13BC1" w:rsidRPr="00B13BC1" w:rsidTr="00B13BC1">
        <w:trPr>
          <w:trHeight w:val="4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1 141,20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1 141,20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1 141,20</w:t>
            </w:r>
          </w:p>
        </w:tc>
      </w:tr>
      <w:tr w:rsidR="00B13BC1" w:rsidRPr="00B13BC1" w:rsidTr="00B13BC1">
        <w:trPr>
          <w:trHeight w:val="10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1 141,20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1 141,20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1 141,20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1 141,20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1 141,20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1 141,20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876,50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876,50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876,50</w:t>
            </w:r>
          </w:p>
        </w:tc>
      </w:tr>
      <w:tr w:rsidR="00B13BC1" w:rsidRPr="00B13BC1" w:rsidTr="00B13BC1">
        <w:trPr>
          <w:trHeight w:val="8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264,70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264,70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264,70</w:t>
            </w:r>
          </w:p>
        </w:tc>
      </w:tr>
      <w:tr w:rsidR="00B13BC1" w:rsidRPr="00B13BC1" w:rsidTr="00B13BC1">
        <w:trPr>
          <w:trHeight w:val="4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6 933,60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6 973,60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7 013,60</w:t>
            </w:r>
          </w:p>
        </w:tc>
      </w:tr>
      <w:tr w:rsidR="00B13BC1" w:rsidRPr="00B13BC1" w:rsidTr="00B13BC1">
        <w:trPr>
          <w:trHeight w:val="10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5176,90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5176,90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5176,90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5176,90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5176,90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5176,90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3972,30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3972,30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3972,30</w:t>
            </w:r>
          </w:p>
        </w:tc>
      </w:tr>
      <w:tr w:rsidR="00B13BC1" w:rsidRPr="00B13BC1" w:rsidTr="00B13BC1">
        <w:trPr>
          <w:trHeight w:val="6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5,00</w:t>
            </w:r>
          </w:p>
        </w:tc>
      </w:tr>
      <w:tr w:rsidR="00B13BC1" w:rsidRPr="00B13BC1" w:rsidTr="00B13BC1">
        <w:trPr>
          <w:trHeight w:val="8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1199,60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1199,60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1199,60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1739,70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1779,70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1819,70</w:t>
            </w:r>
          </w:p>
        </w:tc>
      </w:tr>
      <w:tr w:rsidR="0015447F" w:rsidRPr="00B13BC1" w:rsidTr="00B13BC1">
        <w:trPr>
          <w:trHeight w:val="6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7F" w:rsidRPr="00B13BC1" w:rsidRDefault="0015447F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7F" w:rsidRPr="00B13BC1" w:rsidRDefault="0015447F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7F" w:rsidRPr="00B13BC1" w:rsidRDefault="0015447F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7F" w:rsidRPr="00B13BC1" w:rsidRDefault="0015447F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7F" w:rsidRPr="00B13BC1" w:rsidRDefault="0015447F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7F" w:rsidRPr="00B13BC1" w:rsidRDefault="0015447F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7F" w:rsidRPr="00B13BC1" w:rsidRDefault="0015447F" w:rsidP="00154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1739,70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7F" w:rsidRPr="00B13BC1" w:rsidRDefault="0015447F" w:rsidP="00154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1779,70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7F" w:rsidRPr="00B13BC1" w:rsidRDefault="0015447F" w:rsidP="00154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1819,70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640,00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650,00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660,00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629,70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639,70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15447F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649,70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470,00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490,00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510,00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17,00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17,00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17,00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17,00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17,00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17,00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1,00</w:t>
            </w:r>
          </w:p>
        </w:tc>
      </w:tr>
      <w:tr w:rsidR="00B13BC1" w:rsidRPr="00B13BC1" w:rsidTr="00B13BC1">
        <w:trPr>
          <w:trHeight w:val="8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Проведение выборов в исполнительные, законодательные (представительные) органы муниципальной власти Мундыбашского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Специальные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2,00</w:t>
            </w:r>
          </w:p>
        </w:tc>
      </w:tr>
      <w:tr w:rsidR="00B13BC1" w:rsidRPr="00B13BC1" w:rsidTr="00B13BC1">
        <w:trPr>
          <w:trHeight w:val="4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50,00</w:t>
            </w:r>
          </w:p>
        </w:tc>
      </w:tr>
      <w:tr w:rsidR="00B13BC1" w:rsidRPr="00B13BC1" w:rsidTr="00B13BC1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486,00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538,80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592,30</w:t>
            </w:r>
          </w:p>
        </w:tc>
      </w:tr>
      <w:tr w:rsidR="00B13BC1" w:rsidRPr="00B13BC1" w:rsidTr="00B13BC1">
        <w:trPr>
          <w:trHeight w:val="10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443,20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487,50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536,20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443,20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487,50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536,20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340,20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374,20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411,60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0,30</w:t>
            </w:r>
          </w:p>
        </w:tc>
      </w:tr>
      <w:tr w:rsidR="00B13BC1" w:rsidRPr="00B13BC1" w:rsidTr="00B13BC1">
        <w:trPr>
          <w:trHeight w:val="6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102,70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113,00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124,30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42,80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51,30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56,10</w:t>
            </w:r>
          </w:p>
        </w:tc>
      </w:tr>
      <w:tr w:rsidR="00B13BC1" w:rsidRPr="00B13BC1" w:rsidTr="00B13BC1">
        <w:trPr>
          <w:trHeight w:val="4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42,80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51,30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56,10</w:t>
            </w:r>
          </w:p>
        </w:tc>
      </w:tr>
      <w:tr w:rsidR="00B13BC1" w:rsidRPr="00B13BC1" w:rsidTr="00B13BC1">
        <w:trPr>
          <w:trHeight w:val="4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11,10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11,10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11,10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15,20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25,00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16,50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20,00</w:t>
            </w:r>
          </w:p>
        </w:tc>
      </w:tr>
      <w:tr w:rsidR="00B13BC1" w:rsidRPr="00B13BC1" w:rsidTr="00B13BC1">
        <w:trPr>
          <w:trHeight w:val="4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99990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407,00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820,20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99990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407,00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820,20</w:t>
            </w:r>
          </w:p>
        </w:tc>
      </w:tr>
      <w:tr w:rsidR="00B13BC1" w:rsidRPr="00B13BC1" w:rsidTr="00B13BC1">
        <w:trPr>
          <w:trHeight w:val="2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C1" w:rsidRPr="00B13BC1" w:rsidRDefault="00B13BC1" w:rsidP="00B13B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Специальные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99990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407,00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C1" w:rsidRPr="00B13BC1" w:rsidRDefault="00B13BC1" w:rsidP="00B13B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B13BC1">
              <w:rPr>
                <w:rFonts w:ascii="Arial" w:eastAsia="Times New Roman" w:hAnsi="Arial" w:cs="Arial"/>
                <w:sz w:val="14"/>
                <w:szCs w:val="14"/>
              </w:rPr>
              <w:t>820,20</w:t>
            </w:r>
          </w:p>
        </w:tc>
      </w:tr>
    </w:tbl>
    <w:p w:rsidR="00B4139A" w:rsidRDefault="00B4139A" w:rsidP="00B41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1229D" w:rsidRDefault="00C1229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E73FE" w:rsidRPr="000E73FE" w:rsidRDefault="000E73FE" w:rsidP="000E7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E73FE">
        <w:rPr>
          <w:rFonts w:ascii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</w:rPr>
        <w:t>3</w:t>
      </w:r>
    </w:p>
    <w:p w:rsidR="000E73FE" w:rsidRPr="000E73FE" w:rsidRDefault="000E73FE" w:rsidP="000E73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0E73FE" w:rsidRPr="000E73FE" w:rsidRDefault="000E73FE" w:rsidP="000E73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B4139A" w:rsidRDefault="000E73FE" w:rsidP="000E73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73FE">
        <w:rPr>
          <w:rFonts w:ascii="Times New Roman" w:hAnsi="Times New Roman" w:cs="Times New Roman"/>
        </w:rPr>
        <w:t>от 26 декабря 2023 № 49/1</w:t>
      </w:r>
    </w:p>
    <w:p w:rsidR="00B4139A" w:rsidRDefault="00B4139A" w:rsidP="00B4139A">
      <w:pPr>
        <w:spacing w:after="0" w:line="240" w:lineRule="auto"/>
        <w:jc w:val="right"/>
      </w:pPr>
    </w:p>
    <w:p w:rsidR="00B4139A" w:rsidRDefault="00B4139A" w:rsidP="00B41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9A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B4139A">
        <w:rPr>
          <w:rFonts w:ascii="Times New Roman" w:hAnsi="Times New Roman" w:cs="Times New Roman"/>
          <w:sz w:val="24"/>
          <w:szCs w:val="24"/>
        </w:rPr>
        <w:t xml:space="preserve">юджета </w:t>
      </w:r>
    </w:p>
    <w:p w:rsidR="00B4139A" w:rsidRDefault="00B4139A" w:rsidP="00B41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9A">
        <w:rPr>
          <w:rFonts w:ascii="Times New Roman" w:hAnsi="Times New Roman" w:cs="Times New Roman"/>
          <w:sz w:val="24"/>
          <w:szCs w:val="24"/>
        </w:rPr>
        <w:t>Мундыбашского городского поселения по разделам, подразделам классификации расходов бюджетов на 2024 год и на плановый период 2025 и 2026 годов</w:t>
      </w:r>
    </w:p>
    <w:p w:rsidR="00B4139A" w:rsidRDefault="00B4139A" w:rsidP="00B41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39A" w:rsidRPr="00B4139A" w:rsidRDefault="00B4139A" w:rsidP="00B413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139A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10165" w:type="dxa"/>
        <w:tblInd w:w="93" w:type="dxa"/>
        <w:tblLook w:val="04A0" w:firstRow="1" w:lastRow="0" w:firstColumn="1" w:lastColumn="0" w:noHBand="0" w:noVBand="1"/>
      </w:tblPr>
      <w:tblGrid>
        <w:gridCol w:w="5415"/>
        <w:gridCol w:w="778"/>
        <w:gridCol w:w="1041"/>
        <w:gridCol w:w="977"/>
        <w:gridCol w:w="977"/>
        <w:gridCol w:w="977"/>
      </w:tblGrid>
      <w:tr w:rsidR="00B4139A" w:rsidRPr="00B4139A" w:rsidTr="00F979AF">
        <w:trPr>
          <w:trHeight w:val="270"/>
        </w:trPr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2026 год</w:t>
            </w:r>
          </w:p>
        </w:tc>
      </w:tr>
      <w:tr w:rsidR="00B4139A" w:rsidRPr="00B4139A" w:rsidTr="00F979AF">
        <w:trPr>
          <w:trHeight w:val="270"/>
        </w:trPr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139A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4139A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4139A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4139A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4139A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4139A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4139A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B4139A" w:rsidRPr="00B4139A" w:rsidTr="00F979AF">
        <w:trPr>
          <w:trHeight w:val="2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57 299,20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17 318,50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17 494,50</w:t>
            </w:r>
          </w:p>
        </w:tc>
      </w:tr>
      <w:tr w:rsidR="00B4139A" w:rsidRPr="00B4139A" w:rsidTr="00F979AF">
        <w:trPr>
          <w:trHeight w:val="2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8 336,80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8 376,80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8 416,80</w:t>
            </w:r>
          </w:p>
        </w:tc>
      </w:tr>
      <w:tr w:rsidR="00B4139A" w:rsidRPr="00B4139A" w:rsidTr="00F979AF">
        <w:trPr>
          <w:trHeight w:val="4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</w:tr>
      <w:tr w:rsidR="00B4139A" w:rsidRPr="00B4139A" w:rsidTr="00F979AF">
        <w:trPr>
          <w:trHeight w:val="6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6 933,60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6 973,60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7 013,60</w:t>
            </w:r>
          </w:p>
        </w:tc>
      </w:tr>
      <w:tr w:rsidR="00B4139A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</w:tr>
      <w:tr w:rsidR="00B4139A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B4139A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210,00</w:t>
            </w:r>
          </w:p>
        </w:tc>
      </w:tr>
      <w:tr w:rsidR="00B4139A" w:rsidRPr="00B4139A" w:rsidTr="00F979AF">
        <w:trPr>
          <w:trHeight w:val="2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486,00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538,80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592,30</w:t>
            </w:r>
          </w:p>
        </w:tc>
      </w:tr>
      <w:tr w:rsidR="00B4139A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486,00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538,80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592,30</w:t>
            </w:r>
          </w:p>
        </w:tc>
      </w:tr>
      <w:tr w:rsidR="00B4139A" w:rsidRPr="00B4139A" w:rsidTr="00F979AF">
        <w:trPr>
          <w:trHeight w:val="42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6 082,80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798,80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798,80</w:t>
            </w:r>
          </w:p>
        </w:tc>
      </w:tr>
      <w:tr w:rsidR="00B4139A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Гражданская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B4139A" w:rsidRPr="00B4139A" w:rsidTr="00F979AF">
        <w:trPr>
          <w:trHeight w:val="4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</w:tr>
      <w:tr w:rsidR="00B4139A" w:rsidRPr="00B4139A" w:rsidTr="00F979AF">
        <w:trPr>
          <w:trHeight w:val="4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5 824,00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540,00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540,00</w:t>
            </w:r>
          </w:p>
        </w:tc>
      </w:tr>
      <w:tr w:rsidR="00B4139A" w:rsidRPr="00B4139A" w:rsidTr="00F979AF">
        <w:trPr>
          <w:trHeight w:val="2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33 342,10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4 328,40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4 578,20</w:t>
            </w:r>
          </w:p>
        </w:tc>
      </w:tr>
      <w:tr w:rsidR="00B4139A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Лесное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B4139A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6 233,40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4 258,40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4 508,20</w:t>
            </w:r>
          </w:p>
        </w:tc>
      </w:tr>
      <w:tr w:rsidR="00B4139A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27 058,70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B4139A" w:rsidRPr="00B4139A" w:rsidTr="00F979AF">
        <w:trPr>
          <w:trHeight w:val="2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3 551,50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2 368,70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1 788,20</w:t>
            </w:r>
          </w:p>
        </w:tc>
      </w:tr>
      <w:tr w:rsidR="00B4139A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201,30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B4139A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B4139A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342C9D" w:rsidRDefault="00B4139A" w:rsidP="00B41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2C9D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3 330,20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2 308,70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1 728,20</w:t>
            </w:r>
          </w:p>
        </w:tc>
      </w:tr>
      <w:tr w:rsidR="00F979AF" w:rsidRPr="00B4139A" w:rsidTr="00F979AF">
        <w:trPr>
          <w:trHeight w:val="2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AF" w:rsidRPr="00342C9D" w:rsidRDefault="00342C9D" w:rsidP="00B41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C9D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ОХРАНА ОКРУЖАЮЩЕЙ СРЕДЫ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9AF" w:rsidRPr="00B4139A" w:rsidRDefault="00F979AF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9AF" w:rsidRPr="00B4139A" w:rsidRDefault="00F979AF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9AF" w:rsidRPr="00B4139A" w:rsidRDefault="00F979AF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9AF" w:rsidRPr="00B4139A" w:rsidRDefault="00F979AF" w:rsidP="00342C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9AF" w:rsidRPr="00B4139A" w:rsidRDefault="00F979AF" w:rsidP="00342C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F979AF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9AF" w:rsidRPr="00342C9D" w:rsidRDefault="00F979AF" w:rsidP="00B413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2C9D">
              <w:rPr>
                <w:rFonts w:ascii="Arial" w:eastAsia="Times New Roman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9AF" w:rsidRPr="00B4139A" w:rsidRDefault="00F979AF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9AF" w:rsidRPr="00B4139A" w:rsidRDefault="00F979AF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9AF" w:rsidRPr="00B4139A" w:rsidRDefault="00F979AF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9AF" w:rsidRPr="00B4139A" w:rsidRDefault="00F979AF" w:rsidP="00342C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9AF" w:rsidRPr="00B4139A" w:rsidRDefault="00F979AF" w:rsidP="00342C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B4139A" w:rsidRPr="00B4139A" w:rsidTr="00F979AF">
        <w:trPr>
          <w:trHeight w:val="2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342C9D" w:rsidRDefault="00B4139A" w:rsidP="00B41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2C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B4139A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B4139A" w:rsidRPr="00B4139A" w:rsidTr="00F979AF">
        <w:trPr>
          <w:trHeight w:val="2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4139A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B4139A" w:rsidRPr="00B4139A" w:rsidTr="00F979AF">
        <w:trPr>
          <w:trHeight w:val="2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F979AF" w:rsidP="00F979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407,00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820,20</w:t>
            </w:r>
          </w:p>
        </w:tc>
      </w:tr>
      <w:tr w:rsidR="00B4139A" w:rsidRPr="00B4139A" w:rsidTr="00F979AF">
        <w:trPr>
          <w:trHeight w:val="2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9A" w:rsidRPr="00B4139A" w:rsidRDefault="00B4139A" w:rsidP="00B4139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F979A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407,00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9A" w:rsidRPr="00B4139A" w:rsidRDefault="00B4139A" w:rsidP="00B413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139A">
              <w:rPr>
                <w:rFonts w:ascii="Arial CYR" w:eastAsia="Times New Roman" w:hAnsi="Arial CYR" w:cs="Arial CYR"/>
                <w:sz w:val="16"/>
                <w:szCs w:val="16"/>
              </w:rPr>
              <w:t>820,20</w:t>
            </w:r>
          </w:p>
        </w:tc>
      </w:tr>
    </w:tbl>
    <w:p w:rsidR="00B4139A" w:rsidRDefault="00B4139A" w:rsidP="00B4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139A" w:rsidRDefault="00B41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73FE" w:rsidRPr="000E73FE" w:rsidRDefault="000E73FE" w:rsidP="000E7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E73FE">
        <w:rPr>
          <w:rFonts w:ascii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</w:rPr>
        <w:t>4</w:t>
      </w:r>
    </w:p>
    <w:p w:rsidR="000E73FE" w:rsidRPr="000E73FE" w:rsidRDefault="000E73FE" w:rsidP="000E73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0E73FE" w:rsidRPr="000E73FE" w:rsidRDefault="000E73FE" w:rsidP="000E73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B4139A" w:rsidRDefault="000E73FE" w:rsidP="000E7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3FE">
        <w:rPr>
          <w:rFonts w:ascii="Times New Roman" w:hAnsi="Times New Roman" w:cs="Times New Roman"/>
        </w:rPr>
        <w:t>от 26 декабря 2023 № 49/1</w:t>
      </w:r>
    </w:p>
    <w:p w:rsidR="00B4139A" w:rsidRDefault="00B4139A" w:rsidP="00B4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139A" w:rsidRDefault="00B4139A" w:rsidP="00F9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9AF">
        <w:rPr>
          <w:rFonts w:ascii="Times New Roman" w:hAnsi="Times New Roman" w:cs="Times New Roman"/>
          <w:sz w:val="24"/>
          <w:szCs w:val="24"/>
        </w:rPr>
        <w:t>Ведомственн</w:t>
      </w:r>
      <w:r w:rsidR="00F979AF" w:rsidRPr="00F979AF">
        <w:rPr>
          <w:rFonts w:ascii="Times New Roman" w:hAnsi="Times New Roman" w:cs="Times New Roman"/>
          <w:sz w:val="24"/>
          <w:szCs w:val="24"/>
        </w:rPr>
        <w:t>ая</w:t>
      </w:r>
      <w:r w:rsidRPr="00F979AF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F979AF" w:rsidRPr="00F979AF">
        <w:rPr>
          <w:rFonts w:ascii="Times New Roman" w:hAnsi="Times New Roman" w:cs="Times New Roman"/>
          <w:sz w:val="24"/>
          <w:szCs w:val="24"/>
        </w:rPr>
        <w:t>а</w:t>
      </w:r>
      <w:r w:rsidRPr="00F979AF">
        <w:rPr>
          <w:rFonts w:ascii="Times New Roman" w:hAnsi="Times New Roman" w:cs="Times New Roman"/>
          <w:sz w:val="24"/>
          <w:szCs w:val="24"/>
        </w:rPr>
        <w:t xml:space="preserve"> расходов на 2024 год и на плановый период 2025 и 2026 годов</w:t>
      </w:r>
    </w:p>
    <w:p w:rsidR="00342C9D" w:rsidRDefault="00342C9D" w:rsidP="00F9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0"/>
        <w:gridCol w:w="425"/>
        <w:gridCol w:w="425"/>
        <w:gridCol w:w="425"/>
        <w:gridCol w:w="1046"/>
        <w:gridCol w:w="425"/>
        <w:gridCol w:w="957"/>
        <w:gridCol w:w="958"/>
        <w:gridCol w:w="958"/>
      </w:tblGrid>
      <w:tr w:rsidR="008C2A10" w:rsidTr="008C2A10">
        <w:trPr>
          <w:trHeight w:val="214"/>
        </w:trPr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0C02B0" w:rsidTr="00AD5005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Default="000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Default="000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 классификации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Default="000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B0" w:rsidRDefault="000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B0" w:rsidRDefault="000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2B0" w:rsidRDefault="000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2026 год</w:t>
            </w:r>
          </w:p>
        </w:tc>
      </w:tr>
      <w:tr w:rsidR="000C02B0" w:rsidTr="00AD5005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Default="000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Default="000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Default="000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Default="000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Default="000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Default="000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Default="000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Default="000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Default="000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C2A10" w:rsidTr="008C2A10">
        <w:trPr>
          <w:trHeight w:val="18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9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57 299,20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17 318,50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17 494,50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57 299,20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17 318,50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17 494,50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57 299,20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17 318,50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17 494,50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8 336,80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8 376,80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8 416,80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1 141,20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1 141,20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1 141,20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9900000000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1 141,20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1 141,20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1 141,20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99000 20010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1 141,20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1 141,20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1 141,20</w:t>
            </w:r>
          </w:p>
        </w:tc>
      </w:tr>
      <w:tr w:rsidR="008C2A10" w:rsidTr="008C2A10">
        <w:trPr>
          <w:trHeight w:val="6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1 141,20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1 141,20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876,50</w:t>
            </w:r>
          </w:p>
        </w:tc>
      </w:tr>
      <w:tr w:rsidR="008C2A10" w:rsidTr="008C2A10">
        <w:trPr>
          <w:trHeight w:val="6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264,70</w:t>
            </w:r>
          </w:p>
        </w:tc>
      </w:tr>
      <w:tr w:rsidR="008C2A10" w:rsidTr="008C2A10">
        <w:trPr>
          <w:trHeight w:val="64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6 933,60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6 973,60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7 013,60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9900000000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6 933,60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6 973,60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7 013,60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6 933,60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6 973,60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7 013,60</w:t>
            </w:r>
          </w:p>
        </w:tc>
      </w:tr>
      <w:tr w:rsidR="008C2A10" w:rsidTr="008C2A10">
        <w:trPr>
          <w:trHeight w:val="6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5176,90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5176,90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5176,90</w:t>
            </w:r>
          </w:p>
        </w:tc>
      </w:tr>
      <w:tr w:rsidR="0015447F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 w:rsidP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5176,90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 w:rsidP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5176,90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 w:rsidP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5176,90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3972,30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3972,30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3972,30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6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1199,60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1199,60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1199,60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1739,70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1779,70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1819,70</w:t>
            </w:r>
          </w:p>
        </w:tc>
      </w:tr>
      <w:tr w:rsidR="0015447F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 w:rsidP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1739,70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 w:rsidP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1779,70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7F" w:rsidRDefault="0015447F" w:rsidP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1819,70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154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649,70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9900000000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8C2A10" w:rsidTr="008C2A10">
        <w:trPr>
          <w:trHeight w:val="64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Проведение выборов в исполнительные, законодательные (представительные) органы муниципальной власти Мундыбашского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99000 20060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9900000000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99000 20070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0800000000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0800010240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08000 10240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08000 10241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2300010380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23000 10380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8C2A10" w:rsidTr="008C2A10">
        <w:trPr>
          <w:trHeight w:val="64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23000 10381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538,80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592,30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538,80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592,30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9900000000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538,80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592,30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538,80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592,30</w:t>
            </w:r>
          </w:p>
        </w:tc>
      </w:tr>
      <w:tr w:rsidR="008C2A10" w:rsidTr="008C2A10">
        <w:trPr>
          <w:trHeight w:val="6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536,20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536,20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411,60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6 082,80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798,80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798,80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4800000000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4800010710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48000 10710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профилактику терроризма и экстремизма на территории Мундыбашского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48000 10711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248,80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0300000000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248,80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0300010150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03000 10150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248,80</w:t>
            </w:r>
          </w:p>
        </w:tc>
      </w:tr>
      <w:tr w:rsidR="008C2A10" w:rsidTr="008C2A10">
        <w:trPr>
          <w:trHeight w:val="64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предупреждение и ликвидацию чрезвычайных ситуаций, 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248,80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248,80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248,80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03000 10151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231,40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5 824,00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540,00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0300000000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0320000000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03200 00000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03200 10310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03200 10310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C2A10" w:rsidTr="008C2A10">
        <w:trPr>
          <w:trHeight w:val="6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03200 10310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03200 10310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5 784,00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1600000000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1600010310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16000 10310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охрану общественного порядка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16000 10311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33 342,10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4 328,40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4 578,20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5300000000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53000 00000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5300014030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53000 14030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проведение лесоохранных мероприятий в городских лесах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53000 14031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6 233,40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4 258,40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4 508,20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2 213,60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439,65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5005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2500015550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25000 15550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439,65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благоустройство дворовых и общественных территорий в Мундыбашском городском поселении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439,65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250F2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1 773,95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Реализация программ формирования современной 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городской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1 773,95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1 773,95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1 773,95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1 773,95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3 919,80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4 158,40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4 408,20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2900010440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29000 10440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64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реконструкцию,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29000 10441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64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29000 10450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3 209,80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3 478,40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3 728,20</w:t>
            </w:r>
          </w:p>
        </w:tc>
      </w:tr>
      <w:tr w:rsidR="008C2A10" w:rsidTr="008C2A10">
        <w:trPr>
          <w:trHeight w:val="64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3 209,80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3 478,40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3 728,20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3 209,80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3 478,40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3 728,20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3 209,80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3 478,40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3 728,20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29000 10451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2 709,80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2 978,40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3 228,20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2900010460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29000 10460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64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ремонт и содержание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29000 10461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2900010470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29000 10470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580,00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организацию дорожного движения, на прочее обслуживание и содержание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29000 10471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</w:tr>
      <w:tr w:rsidR="00AD5005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Реализация проектов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инициативного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29000 S3420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S3420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S3420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29000 S3420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4700000000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4700010610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47000 10610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 по организации перевозок пассажиров на территории Мундыбашского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2A10" w:rsidTr="008C2A10">
        <w:trPr>
          <w:trHeight w:val="6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2A10" w:rsidTr="008C2A10">
        <w:trPr>
          <w:trHeight w:val="6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47000 10611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27 058,70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AD5005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1000000000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27 038,70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1000010520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10000 10520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27 038,70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27 038,70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27 038,70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27 038,70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27 038,70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1800000000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1800010330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18000 10330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18000 10331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3 551,50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2 368,70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1 788,20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201,30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1000000000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181,30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1000010520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10000 10520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181,30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181,30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10000 10521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3300000000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3300010510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33000 10510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проведение содержание, обслуживание и ремонт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33000 10511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2800000000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2810000000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28100 00000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2810010430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28100 10430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подготовку к зиме Мундыбашского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28100 10431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2820000000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28200 00000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2820010400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28200 10400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 "Чистая вода"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28200 10401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2840000000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28400 00000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2840010410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28400 10410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28400 10411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2850000000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28500 00000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2850010410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28500 10410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28500 10411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3 330,20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2 308,70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1 728,20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2 932,09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2 258,70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1 678,20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2400011390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24000 11390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1 566,89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1 173,50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923,20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организацию благоустройства на территории Мундыбашского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1 566,89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1 173,50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923,20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1 566,89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923,20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1 566,89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923,20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24000 11391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1 566,89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923,20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2400012390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24000 12390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1 330,20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1 080,20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8C2A10" w:rsidTr="008C2A10">
        <w:trPr>
          <w:trHeight w:val="64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оплату электроэнергии, содержание, ремонт сетей уличного освещения на территории Мундыбашского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1 330,20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1 080,20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1 330,20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1 330,20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24000 12391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669,80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2400013390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24000 13390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организацию озеленения на территории Мундыбашского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24000 13391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AD5005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Реализация проектов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инициативного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 S3420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348,11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54,46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2500015550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25000 15550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54,46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благоустройство дворовых и общественных территорий в Мундыбашском городском поселении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54,46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25000 15551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250F2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293,65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293,65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5005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250F2 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Default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05" w:rsidRPr="00AD5005" w:rsidRDefault="00AD5005" w:rsidP="00AD5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AD500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5600000000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5600014390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56000 14390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64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организацию ритуальных услуг и содержание мест захоронения в Мундыбашском городском поселении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56000 14391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3000000000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3010000000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30100 00000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Ликвидация мест несанкционированного размещения отходов на территории Таштагольского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30100 10780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30100 10780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P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8C2A1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P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8C2A1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2A10" w:rsidTr="008C2A10">
        <w:trPr>
          <w:trHeight w:val="6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30100 10780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P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8C2A1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P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8C2A1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2A10" w:rsidTr="008C2A10">
        <w:trPr>
          <w:trHeight w:val="6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30100 10780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P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8C2A1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P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8C2A1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2100000000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2100010360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21000 10360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8C2A10" w:rsidTr="008C2A10">
        <w:trPr>
          <w:trHeight w:val="107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21000 10361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2200010370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22000 10370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Реализация мероприятий,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22000 10371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22000 10371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8C2A10" w:rsidTr="008C2A10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22000 10371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22000 10371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9900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820,20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820,20</w:t>
            </w:r>
          </w:p>
        </w:tc>
      </w:tr>
      <w:tr w:rsidR="008C2A10" w:rsidTr="008C2A10">
        <w:trPr>
          <w:trHeight w:val="21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по 9900000000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99000 00000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820,20</w:t>
            </w:r>
          </w:p>
        </w:tc>
      </w:tr>
      <w:tr w:rsidR="008C2A10" w:rsidTr="008C2A10">
        <w:trPr>
          <w:trHeight w:val="42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99000 99990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820,20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P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8C2A1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820,20</w:t>
            </w:r>
          </w:p>
        </w:tc>
      </w:tr>
      <w:tr w:rsidR="008C2A10" w:rsidTr="008C2A10">
        <w:trPr>
          <w:trHeight w:val="20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99000 99990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Pr="008C2A10" w:rsidRDefault="008C2A10" w:rsidP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8C2A10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10" w:rsidRDefault="008C2A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820,20</w:t>
            </w:r>
          </w:p>
        </w:tc>
      </w:tr>
    </w:tbl>
    <w:p w:rsidR="00342C9D" w:rsidRDefault="00342C9D" w:rsidP="00F9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9AF" w:rsidRPr="00F979AF" w:rsidRDefault="00F979AF" w:rsidP="00F9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39A" w:rsidRDefault="00B4139A">
      <w:r>
        <w:br w:type="page"/>
      </w:r>
    </w:p>
    <w:p w:rsidR="000E73FE" w:rsidRPr="000E73FE" w:rsidRDefault="000E73FE" w:rsidP="000E7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E73FE">
        <w:rPr>
          <w:rFonts w:ascii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</w:rPr>
        <w:t>5</w:t>
      </w:r>
    </w:p>
    <w:p w:rsidR="000E73FE" w:rsidRPr="000E73FE" w:rsidRDefault="000E73FE" w:rsidP="000E73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0E73FE" w:rsidRPr="000E73FE" w:rsidRDefault="000E73FE" w:rsidP="000E73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6277AA" w:rsidRPr="00724B70" w:rsidRDefault="000E73FE" w:rsidP="000E73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>от 26 декабря 2023 № 49/1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078"/>
        <w:gridCol w:w="1334"/>
        <w:gridCol w:w="1276"/>
        <w:gridCol w:w="1044"/>
        <w:gridCol w:w="126"/>
      </w:tblGrid>
      <w:tr w:rsidR="006277AA" w:rsidRPr="00724B70" w:rsidTr="006277AA">
        <w:trPr>
          <w:gridAfter w:val="1"/>
          <w:wAfter w:w="126" w:type="dxa"/>
          <w:trHeight w:val="225"/>
        </w:trPr>
        <w:tc>
          <w:tcPr>
            <w:tcW w:w="10134" w:type="dxa"/>
            <w:gridSpan w:val="5"/>
          </w:tcPr>
          <w:p w:rsidR="006277AA" w:rsidRPr="00724B7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7AA" w:rsidRPr="00724B70" w:rsidTr="006277AA">
        <w:trPr>
          <w:gridAfter w:val="1"/>
          <w:wAfter w:w="126" w:type="dxa"/>
          <w:trHeight w:val="1277"/>
        </w:trPr>
        <w:tc>
          <w:tcPr>
            <w:tcW w:w="10134" w:type="dxa"/>
            <w:gridSpan w:val="5"/>
            <w:hideMark/>
          </w:tcPr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 w:rsidR="00724B70"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724B70"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724B70"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24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6277AA" w:rsidRPr="00724B7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7AA" w:rsidRPr="00724B70" w:rsidTr="006277AA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0C02B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0C02B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7AA" w:rsidRPr="000C02B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24B70"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7AA" w:rsidRPr="000C02B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24B70"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7AA" w:rsidRPr="000C02B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24B70"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77AA" w:rsidRPr="00724B70" w:rsidTr="006277AA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0C02B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0C02B0" w:rsidRDefault="006277AA" w:rsidP="00724B7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0C02B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0C02B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0C02B0" w:rsidRDefault="006277AA" w:rsidP="000C02B0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77AA" w:rsidRPr="00724B70" w:rsidTr="006277AA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0C02B0" w:rsidRDefault="006277AA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sz w:val="20"/>
                <w:szCs w:val="20"/>
              </w:rPr>
              <w:t>000 01 02 00 00 00 0000 000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0C02B0" w:rsidRDefault="006277AA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0C02B0" w:rsidRDefault="006277AA" w:rsidP="000C02B0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0C02B0" w:rsidRDefault="006277AA" w:rsidP="000C02B0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0C02B0" w:rsidRDefault="006277AA" w:rsidP="000C02B0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460AE" w:rsidRPr="00724B70" w:rsidTr="006277AA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000 01 02 00 00 13 0000 710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0C02B0" w:rsidRDefault="004460AE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0C02B0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0C02B0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0C02B0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60AE" w:rsidRPr="00724B70" w:rsidTr="006277AA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Cs/>
                <w:sz w:val="20"/>
                <w:szCs w:val="20"/>
              </w:rPr>
              <w:t>000 01 02 00 00 13 0000 810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0C02B0" w:rsidRDefault="004460AE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60AE" w:rsidRPr="00724B70" w:rsidTr="006277AA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sz w:val="20"/>
                <w:szCs w:val="20"/>
              </w:rPr>
              <w:t>000 01 03 00 00 00 0000 000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0C02B0" w:rsidRDefault="004460AE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0C02B0">
            <w:pPr>
              <w:spacing w:after="0" w:line="240" w:lineRule="auto"/>
              <w:ind w:firstLineChars="13" w:firstLine="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460AE" w:rsidRPr="00724B70" w:rsidTr="006277AA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</w:t>
            </w: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01 03 01 00 13 0000 710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0C02B0" w:rsidRDefault="004460AE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0C02B0" w:rsidRDefault="004460AE" w:rsidP="000C02B0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0C02B0" w:rsidRDefault="004460AE" w:rsidP="000C02B0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0C02B0" w:rsidRDefault="004460AE" w:rsidP="000C02B0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60AE" w:rsidRPr="00724B70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Cs/>
                <w:sz w:val="20"/>
                <w:szCs w:val="20"/>
              </w:rPr>
              <w:t>000 01 03 01 00 13 0000 810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0C02B0" w:rsidRDefault="004460AE" w:rsidP="00724B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60AE" w:rsidRPr="00724B70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0C02B0" w:rsidRDefault="004460AE" w:rsidP="00724B7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0C02B0" w:rsidRDefault="004460AE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24B70" w:rsidRPr="00724B70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70" w:rsidRPr="000C02B0" w:rsidRDefault="00724B7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Cs/>
                <w:sz w:val="20"/>
                <w:szCs w:val="20"/>
              </w:rPr>
              <w:t>000 01 05 02 01 13 0000 510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70" w:rsidRPr="000C02B0" w:rsidRDefault="00724B70" w:rsidP="00724B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70" w:rsidRPr="000C02B0" w:rsidRDefault="008C2A1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57299,20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70" w:rsidRPr="000C02B0" w:rsidRDefault="008C2A1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17318,50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B70" w:rsidRPr="000C02B0" w:rsidRDefault="008C2A1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17494,50</w:t>
            </w:r>
          </w:p>
        </w:tc>
      </w:tr>
      <w:tr w:rsidR="008C2A10" w:rsidRPr="00724B70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A10" w:rsidRPr="000C02B0" w:rsidRDefault="008C2A10" w:rsidP="00724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bCs/>
                <w:sz w:val="20"/>
                <w:szCs w:val="20"/>
              </w:rPr>
              <w:t>000 01 05 02 01 13 0000 610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10" w:rsidRPr="000C02B0" w:rsidRDefault="008C2A10" w:rsidP="00724B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A10" w:rsidRPr="000C02B0" w:rsidRDefault="008C2A10" w:rsidP="008C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57299,20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A10" w:rsidRPr="000C02B0" w:rsidRDefault="008C2A10" w:rsidP="008C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17318,50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A10" w:rsidRPr="000C02B0" w:rsidRDefault="008C2A10" w:rsidP="008C2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0">
              <w:rPr>
                <w:rFonts w:ascii="Times New Roman" w:hAnsi="Times New Roman" w:cs="Times New Roman"/>
                <w:sz w:val="20"/>
                <w:szCs w:val="20"/>
              </w:rPr>
              <w:t>17494,50</w:t>
            </w:r>
          </w:p>
        </w:tc>
      </w:tr>
    </w:tbl>
    <w:p w:rsidR="006277AA" w:rsidRPr="00724B70" w:rsidRDefault="006277AA" w:rsidP="00724B70">
      <w:pPr>
        <w:spacing w:after="0" w:line="240" w:lineRule="auto"/>
        <w:rPr>
          <w:rFonts w:ascii="Times New Roman" w:hAnsi="Times New Roman" w:cs="Times New Roman"/>
        </w:rPr>
      </w:pPr>
    </w:p>
    <w:sectPr w:rsidR="006277AA" w:rsidRPr="00724B70" w:rsidSect="00747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5CE"/>
    <w:rsid w:val="000205AD"/>
    <w:rsid w:val="0009548A"/>
    <w:rsid w:val="000C02B0"/>
    <w:rsid w:val="000D1EC0"/>
    <w:rsid w:val="000E206A"/>
    <w:rsid w:val="000E73FE"/>
    <w:rsid w:val="000F489F"/>
    <w:rsid w:val="00145B72"/>
    <w:rsid w:val="0015447F"/>
    <w:rsid w:val="00170F07"/>
    <w:rsid w:val="001A1F0D"/>
    <w:rsid w:val="001C5953"/>
    <w:rsid w:val="001F4F18"/>
    <w:rsid w:val="00202F67"/>
    <w:rsid w:val="00225D6C"/>
    <w:rsid w:val="00261DC5"/>
    <w:rsid w:val="00265AA5"/>
    <w:rsid w:val="002905D3"/>
    <w:rsid w:val="002D0093"/>
    <w:rsid w:val="002F7A14"/>
    <w:rsid w:val="00342C9D"/>
    <w:rsid w:val="00362D48"/>
    <w:rsid w:val="00381AA1"/>
    <w:rsid w:val="00386E89"/>
    <w:rsid w:val="003F07F1"/>
    <w:rsid w:val="0040301F"/>
    <w:rsid w:val="00430450"/>
    <w:rsid w:val="004460AE"/>
    <w:rsid w:val="004801C4"/>
    <w:rsid w:val="00487865"/>
    <w:rsid w:val="00491F34"/>
    <w:rsid w:val="004A57DC"/>
    <w:rsid w:val="004B160B"/>
    <w:rsid w:val="004F348D"/>
    <w:rsid w:val="00512927"/>
    <w:rsid w:val="00545D47"/>
    <w:rsid w:val="0057766F"/>
    <w:rsid w:val="005836EB"/>
    <w:rsid w:val="005A3E81"/>
    <w:rsid w:val="005E403A"/>
    <w:rsid w:val="006277AA"/>
    <w:rsid w:val="00635530"/>
    <w:rsid w:val="00685DBB"/>
    <w:rsid w:val="006A04B8"/>
    <w:rsid w:val="006A1686"/>
    <w:rsid w:val="006A63F1"/>
    <w:rsid w:val="006D602C"/>
    <w:rsid w:val="006E4685"/>
    <w:rsid w:val="006F3DB4"/>
    <w:rsid w:val="00711847"/>
    <w:rsid w:val="00724B70"/>
    <w:rsid w:val="007475CE"/>
    <w:rsid w:val="007569FB"/>
    <w:rsid w:val="007A1B6A"/>
    <w:rsid w:val="008535DA"/>
    <w:rsid w:val="008566E1"/>
    <w:rsid w:val="00857977"/>
    <w:rsid w:val="0086389C"/>
    <w:rsid w:val="008B3BFD"/>
    <w:rsid w:val="008C2A10"/>
    <w:rsid w:val="008D7522"/>
    <w:rsid w:val="008F2377"/>
    <w:rsid w:val="008F270C"/>
    <w:rsid w:val="00940A23"/>
    <w:rsid w:val="00945188"/>
    <w:rsid w:val="00952C04"/>
    <w:rsid w:val="00977BB3"/>
    <w:rsid w:val="009C7420"/>
    <w:rsid w:val="009D6CB7"/>
    <w:rsid w:val="009F09A0"/>
    <w:rsid w:val="009F1F87"/>
    <w:rsid w:val="00A418E0"/>
    <w:rsid w:val="00A46515"/>
    <w:rsid w:val="00A54C0A"/>
    <w:rsid w:val="00A55BC5"/>
    <w:rsid w:val="00A6401F"/>
    <w:rsid w:val="00A65B16"/>
    <w:rsid w:val="00AC2B6E"/>
    <w:rsid w:val="00AC4252"/>
    <w:rsid w:val="00AD5005"/>
    <w:rsid w:val="00B13BC1"/>
    <w:rsid w:val="00B25D75"/>
    <w:rsid w:val="00B40E1D"/>
    <w:rsid w:val="00B4139A"/>
    <w:rsid w:val="00B87D62"/>
    <w:rsid w:val="00BD252F"/>
    <w:rsid w:val="00BE4692"/>
    <w:rsid w:val="00BE5305"/>
    <w:rsid w:val="00C1229D"/>
    <w:rsid w:val="00C23CA2"/>
    <w:rsid w:val="00C25030"/>
    <w:rsid w:val="00C63499"/>
    <w:rsid w:val="00C7471C"/>
    <w:rsid w:val="00C75E64"/>
    <w:rsid w:val="00CF5E98"/>
    <w:rsid w:val="00D340AE"/>
    <w:rsid w:val="00DD7853"/>
    <w:rsid w:val="00E27559"/>
    <w:rsid w:val="00E31E9B"/>
    <w:rsid w:val="00E6117F"/>
    <w:rsid w:val="00E86FDD"/>
    <w:rsid w:val="00EC488F"/>
    <w:rsid w:val="00EE14B2"/>
    <w:rsid w:val="00EE5A43"/>
    <w:rsid w:val="00F979AF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A5"/>
  </w:style>
  <w:style w:type="paragraph" w:styleId="2">
    <w:name w:val="heading 2"/>
    <w:basedOn w:val="a"/>
    <w:next w:val="a"/>
    <w:link w:val="20"/>
    <w:qFormat/>
    <w:rsid w:val="006277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7AA"/>
    <w:rPr>
      <w:rFonts w:ascii="Arial" w:eastAsia="Times New Roman" w:hAnsi="Arial" w:cs="Times New Roman"/>
      <w:b/>
      <w:sz w:val="20"/>
      <w:szCs w:val="20"/>
    </w:rPr>
  </w:style>
  <w:style w:type="paragraph" w:styleId="a3">
    <w:name w:val="Plain Text"/>
    <w:basedOn w:val="a"/>
    <w:link w:val="1"/>
    <w:uiPriority w:val="99"/>
    <w:unhideWhenUsed/>
    <w:rsid w:val="007475CE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">
    <w:name w:val="Текст Знак1"/>
    <w:basedOn w:val="a0"/>
    <w:link w:val="a3"/>
    <w:uiPriority w:val="99"/>
    <w:locked/>
    <w:rsid w:val="007475CE"/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Текст Знак"/>
    <w:basedOn w:val="a0"/>
    <w:uiPriority w:val="99"/>
    <w:semiHidden/>
    <w:rsid w:val="007475CE"/>
    <w:rPr>
      <w:rFonts w:ascii="Consolas" w:hAnsi="Consolas" w:cs="Consolas"/>
      <w:sz w:val="21"/>
      <w:szCs w:val="21"/>
    </w:rPr>
  </w:style>
  <w:style w:type="paragraph" w:customStyle="1" w:styleId="ConsPlusTitle">
    <w:name w:val="ConsPlusTitle"/>
    <w:uiPriority w:val="99"/>
    <w:rsid w:val="00747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E2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lock Text"/>
    <w:basedOn w:val="a"/>
    <w:rsid w:val="00C23CA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semiHidden/>
    <w:unhideWhenUsed/>
    <w:rsid w:val="00BD252F"/>
    <w:rPr>
      <w:color w:val="0000FF"/>
      <w:u w:val="single"/>
    </w:rPr>
  </w:style>
  <w:style w:type="paragraph" w:styleId="a7">
    <w:name w:val="Normal Indent"/>
    <w:basedOn w:val="a"/>
    <w:rsid w:val="004B160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1A1F0D"/>
    <w:rPr>
      <w:color w:val="800080"/>
      <w:u w:val="single"/>
    </w:rPr>
  </w:style>
  <w:style w:type="paragraph" w:customStyle="1" w:styleId="xl72">
    <w:name w:val="xl72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A1F0D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1A1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A1F0D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1F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A1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A1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A1F0D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1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A1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A1F0D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1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9B95-9155-4828-88DB-BDCE5ED6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11317</Words>
  <Characters>64511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89</cp:revision>
  <cp:lastPrinted>2023-12-28T02:55:00Z</cp:lastPrinted>
  <dcterms:created xsi:type="dcterms:W3CDTF">2020-11-10T12:56:00Z</dcterms:created>
  <dcterms:modified xsi:type="dcterms:W3CDTF">2023-12-28T02:56:00Z</dcterms:modified>
</cp:coreProperties>
</file>